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CDA" w:rsidRPr="00254B39" w:rsidRDefault="00C04CDA" w:rsidP="00E9205A">
      <w:pPr>
        <w:pStyle w:val="a3"/>
        <w:tabs>
          <w:tab w:val="left" w:pos="9072"/>
        </w:tabs>
        <w:spacing w:before="0" w:after="0"/>
        <w:ind w:left="9923" w:right="-1"/>
        <w:rPr>
          <w:color w:val="000000" w:themeColor="text1"/>
          <w:sz w:val="28"/>
          <w:szCs w:val="28"/>
        </w:rPr>
      </w:pPr>
      <w:r w:rsidRPr="00254B39">
        <w:rPr>
          <w:color w:val="000000" w:themeColor="text1"/>
          <w:sz w:val="28"/>
          <w:szCs w:val="28"/>
        </w:rPr>
        <w:t xml:space="preserve">Приложение </w:t>
      </w:r>
      <w:r w:rsidR="006349C7" w:rsidRPr="00254B39">
        <w:rPr>
          <w:color w:val="000000" w:themeColor="text1"/>
          <w:sz w:val="28"/>
          <w:szCs w:val="28"/>
        </w:rPr>
        <w:t>4</w:t>
      </w:r>
    </w:p>
    <w:p w:rsidR="00C04CDA" w:rsidRPr="00254B39" w:rsidRDefault="00C04CDA" w:rsidP="00E9205A">
      <w:pPr>
        <w:pStyle w:val="a3"/>
        <w:tabs>
          <w:tab w:val="left" w:pos="9072"/>
        </w:tabs>
        <w:spacing w:before="0" w:after="0"/>
        <w:ind w:left="9923" w:right="-1"/>
        <w:rPr>
          <w:color w:val="000000" w:themeColor="text1"/>
          <w:sz w:val="28"/>
          <w:szCs w:val="28"/>
        </w:rPr>
      </w:pPr>
      <w:r w:rsidRPr="00254B39">
        <w:rPr>
          <w:color w:val="000000" w:themeColor="text1"/>
          <w:sz w:val="28"/>
          <w:szCs w:val="28"/>
        </w:rPr>
        <w:t>к административному регламенту предоставления муниципальной услуги «</w:t>
      </w:r>
      <w:r w:rsidR="00E246FD" w:rsidRPr="00254B39">
        <w:rPr>
          <w:color w:val="000000" w:themeColor="text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254B39">
        <w:rPr>
          <w:color w:val="000000" w:themeColor="text1"/>
          <w:sz w:val="28"/>
          <w:szCs w:val="28"/>
        </w:rPr>
        <w:t>»</w:t>
      </w:r>
    </w:p>
    <w:p w:rsidR="00C04CDA" w:rsidRPr="00254B39" w:rsidRDefault="00C04CDA" w:rsidP="00E9205A">
      <w:pPr>
        <w:pStyle w:val="a3"/>
        <w:tabs>
          <w:tab w:val="left" w:pos="9072"/>
        </w:tabs>
        <w:spacing w:before="0" w:after="0"/>
        <w:ind w:left="5529" w:right="-1"/>
        <w:rPr>
          <w:color w:val="000000" w:themeColor="text1"/>
          <w:sz w:val="28"/>
          <w:szCs w:val="28"/>
        </w:rPr>
      </w:pPr>
    </w:p>
    <w:p w:rsidR="00C04CDA" w:rsidRPr="00254B39" w:rsidRDefault="00C04CDA" w:rsidP="00E9205A">
      <w:pPr>
        <w:pStyle w:val="a3"/>
        <w:tabs>
          <w:tab w:val="left" w:pos="9072"/>
        </w:tabs>
        <w:spacing w:before="0" w:after="0"/>
        <w:ind w:left="5529" w:right="-1"/>
        <w:rPr>
          <w:color w:val="000000" w:themeColor="text1"/>
          <w:sz w:val="28"/>
          <w:szCs w:val="28"/>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34160E" w:rsidTr="0034160E">
        <w:trPr>
          <w:jc w:val="center"/>
        </w:trPr>
        <w:tc>
          <w:tcPr>
            <w:tcW w:w="7938" w:type="dxa"/>
          </w:tcPr>
          <w:p w:rsidR="0034160E" w:rsidRPr="00254B39" w:rsidRDefault="0034160E" w:rsidP="0034160E">
            <w:pPr>
              <w:jc w:val="center"/>
              <w:rPr>
                <w:rFonts w:ascii="Times New Roman" w:hAnsi="Times New Roman" w:cs="Times New Roman"/>
                <w:b/>
                <w:color w:val="000000" w:themeColor="text1"/>
                <w:sz w:val="28"/>
                <w:szCs w:val="28"/>
              </w:rPr>
            </w:pPr>
            <w:r w:rsidRPr="00254B39">
              <w:rPr>
                <w:rFonts w:ascii="Times New Roman" w:hAnsi="Times New Roman" w:cs="Times New Roman"/>
                <w:b/>
                <w:color w:val="000000" w:themeColor="text1"/>
                <w:sz w:val="28"/>
                <w:szCs w:val="28"/>
              </w:rPr>
              <w:t>ИСЧЕРПЫВАЮЩИЙ ПЕРЕЧЕНЬ</w:t>
            </w:r>
          </w:p>
          <w:p w:rsidR="0034160E" w:rsidRPr="00254B39" w:rsidRDefault="0034160E" w:rsidP="0034160E">
            <w:pPr>
              <w:jc w:val="center"/>
              <w:rPr>
                <w:rFonts w:ascii="Times New Roman" w:hAnsi="Times New Roman" w:cs="Times New Roman"/>
                <w:b/>
                <w:color w:val="000000" w:themeColor="text1"/>
                <w:sz w:val="28"/>
                <w:szCs w:val="28"/>
              </w:rPr>
            </w:pPr>
            <w:r w:rsidRPr="00254B39">
              <w:rPr>
                <w:rFonts w:ascii="Times New Roman" w:hAnsi="Times New Roman" w:cs="Times New Roman"/>
                <w:b/>
                <w:color w:val="000000" w:themeColor="text1"/>
                <w:sz w:val="28"/>
                <w:szCs w:val="28"/>
              </w:rPr>
              <w:t xml:space="preserve"> оснований для отказа в приеме запроса о предоставлении муниципальной услуги и документов, необходимых </w:t>
            </w:r>
          </w:p>
          <w:p w:rsidR="0034160E" w:rsidRPr="002551E0" w:rsidRDefault="0034160E" w:rsidP="0034160E">
            <w:pPr>
              <w:jc w:val="center"/>
              <w:rPr>
                <w:rFonts w:ascii="Times New Roman" w:hAnsi="Times New Roman" w:cs="Times New Roman"/>
                <w:color w:val="000000" w:themeColor="text1"/>
                <w:sz w:val="28"/>
                <w:szCs w:val="28"/>
              </w:rPr>
            </w:pPr>
            <w:r w:rsidRPr="00254B39">
              <w:rPr>
                <w:rFonts w:ascii="Times New Roman" w:hAnsi="Times New Roman" w:cs="Times New Roman"/>
                <w:b/>
                <w:color w:val="000000" w:themeColor="text1"/>
                <w:sz w:val="28"/>
                <w:szCs w:val="28"/>
              </w:rPr>
              <w:t>для предоставления муниципальной услуги, оснований для приостановления предоставления муниципальной услуги или отказ в предоставлении муниципальной услуги</w:t>
            </w:r>
          </w:p>
          <w:p w:rsidR="0034160E" w:rsidRDefault="0034160E" w:rsidP="00E9205A">
            <w:pPr>
              <w:jc w:val="center"/>
              <w:rPr>
                <w:rFonts w:ascii="Times New Roman" w:hAnsi="Times New Roman" w:cs="Times New Roman"/>
                <w:b/>
                <w:color w:val="000000" w:themeColor="text1"/>
                <w:sz w:val="28"/>
                <w:szCs w:val="28"/>
              </w:rPr>
            </w:pPr>
          </w:p>
        </w:tc>
      </w:tr>
    </w:tbl>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2977"/>
        <w:gridCol w:w="3543"/>
        <w:gridCol w:w="5719"/>
      </w:tblGrid>
      <w:tr w:rsidR="00BA5A05" w:rsidRPr="00254B39" w:rsidTr="0034160E">
        <w:trPr>
          <w:trHeight w:val="1461"/>
        </w:trPr>
        <w:tc>
          <w:tcPr>
            <w:tcW w:w="846"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w:t>
            </w:r>
          </w:p>
        </w:tc>
        <w:tc>
          <w:tcPr>
            <w:tcW w:w="1701"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Категория заявителя</w:t>
            </w:r>
          </w:p>
        </w:tc>
        <w:tc>
          <w:tcPr>
            <w:tcW w:w="2977" w:type="dxa"/>
            <w:shd w:val="clear" w:color="auto" w:fill="auto"/>
          </w:tcPr>
          <w:p w:rsidR="00950503"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отказа в приеме запроса о предоставлении муниципальной услуги и документов, необходимых для предоставления муниципальной услуги</w:t>
            </w:r>
          </w:p>
        </w:tc>
        <w:tc>
          <w:tcPr>
            <w:tcW w:w="3543"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приостановления предоставления муниципальной услуги</w:t>
            </w:r>
          </w:p>
        </w:tc>
        <w:tc>
          <w:tcPr>
            <w:tcW w:w="5719"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отказа в предоставлении муниципальной услуги</w:t>
            </w:r>
          </w:p>
        </w:tc>
      </w:tr>
      <w:tr w:rsidR="00950503" w:rsidRPr="00254B39" w:rsidTr="003C6763">
        <w:trPr>
          <w:trHeight w:val="243"/>
        </w:trPr>
        <w:tc>
          <w:tcPr>
            <w:tcW w:w="846"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1</w:t>
            </w:r>
          </w:p>
        </w:tc>
        <w:tc>
          <w:tcPr>
            <w:tcW w:w="1701"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2</w:t>
            </w:r>
          </w:p>
        </w:tc>
        <w:tc>
          <w:tcPr>
            <w:tcW w:w="2977"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3</w:t>
            </w:r>
          </w:p>
        </w:tc>
        <w:tc>
          <w:tcPr>
            <w:tcW w:w="3543"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4</w:t>
            </w:r>
          </w:p>
        </w:tc>
        <w:tc>
          <w:tcPr>
            <w:tcW w:w="5719"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5</w:t>
            </w:r>
          </w:p>
        </w:tc>
      </w:tr>
      <w:tr w:rsidR="00A2773D" w:rsidRPr="00254B39" w:rsidTr="00950503">
        <w:trPr>
          <w:trHeight w:val="150"/>
        </w:trPr>
        <w:tc>
          <w:tcPr>
            <w:tcW w:w="14786" w:type="dxa"/>
            <w:gridSpan w:val="5"/>
            <w:shd w:val="clear" w:color="auto" w:fill="auto"/>
          </w:tcPr>
          <w:p w:rsidR="00A2773D" w:rsidRPr="00254B39" w:rsidRDefault="001B7275" w:rsidP="00E9205A">
            <w:pPr>
              <w:pStyle w:val="a3"/>
              <w:tabs>
                <w:tab w:val="left" w:pos="9072"/>
              </w:tabs>
              <w:spacing w:before="0" w:after="0"/>
              <w:ind w:right="-1"/>
              <w:jc w:val="center"/>
              <w:rPr>
                <w:color w:val="000000" w:themeColor="text1"/>
                <w:sz w:val="20"/>
              </w:rPr>
            </w:pPr>
            <w:r w:rsidRPr="00254B39">
              <w:rPr>
                <w:color w:val="000000" w:themeColor="text1"/>
                <w:sz w:val="20"/>
              </w:rPr>
              <w:t xml:space="preserve">1. </w:t>
            </w:r>
            <w:proofErr w:type="spellStart"/>
            <w:r w:rsidRPr="00254B39">
              <w:rPr>
                <w:color w:val="000000" w:themeColor="text1"/>
                <w:sz w:val="20"/>
              </w:rPr>
              <w:t>Подуслуга</w:t>
            </w:r>
            <w:proofErr w:type="spellEnd"/>
            <w:r w:rsidRPr="00254B39">
              <w:rPr>
                <w:color w:val="000000" w:themeColor="text1"/>
                <w:sz w:val="20"/>
              </w:rPr>
              <w:t xml:space="preserve"> «Утверждение схемы расположения земельного участка»</w:t>
            </w:r>
          </w:p>
        </w:tc>
      </w:tr>
      <w:tr w:rsidR="00BA5A05" w:rsidRPr="00254B39" w:rsidTr="003C6763">
        <w:trPr>
          <w:trHeight w:val="70"/>
        </w:trPr>
        <w:tc>
          <w:tcPr>
            <w:tcW w:w="846"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1</w:t>
            </w:r>
          </w:p>
        </w:tc>
        <w:tc>
          <w:tcPr>
            <w:tcW w:w="1701" w:type="dxa"/>
            <w:shd w:val="clear" w:color="auto" w:fill="auto"/>
          </w:tcPr>
          <w:p w:rsidR="00BA5A05" w:rsidRPr="00254B39" w:rsidRDefault="00BA5A05" w:rsidP="00E9205A">
            <w:pPr>
              <w:pStyle w:val="a3"/>
              <w:tabs>
                <w:tab w:val="left" w:pos="9072"/>
              </w:tabs>
              <w:spacing w:before="0" w:after="0"/>
              <w:ind w:right="-1"/>
              <w:jc w:val="both"/>
              <w:rPr>
                <w:color w:val="000000" w:themeColor="text1"/>
                <w:sz w:val="20"/>
              </w:rPr>
            </w:pPr>
            <w:r w:rsidRPr="00254B39">
              <w:rPr>
                <w:color w:val="000000" w:themeColor="text1"/>
                <w:sz w:val="20"/>
              </w:rPr>
              <w:t>Юридическое лицо</w:t>
            </w:r>
          </w:p>
        </w:tc>
        <w:tc>
          <w:tcPr>
            <w:tcW w:w="2977" w:type="dxa"/>
            <w:shd w:val="clear" w:color="auto" w:fill="auto"/>
          </w:tcPr>
          <w:p w:rsidR="009C61EB" w:rsidRPr="00254B39" w:rsidRDefault="009C61EB" w:rsidP="00E9205A">
            <w:pPr>
              <w:widowControl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BA5A05" w:rsidRPr="00254B39" w:rsidRDefault="009C61EB" w:rsidP="00E9205A">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2) представление </w:t>
            </w:r>
          </w:p>
        </w:tc>
        <w:tc>
          <w:tcPr>
            <w:tcW w:w="3543" w:type="dxa"/>
            <w:shd w:val="clear" w:color="auto" w:fill="auto"/>
          </w:tcPr>
          <w:p w:rsidR="00BA5A05" w:rsidRPr="00254B39" w:rsidRDefault="00D16B00" w:rsidP="0034160E">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на момент поступления в Администрацию </w:t>
            </w:r>
            <w:r w:rsidR="00707348" w:rsidRPr="00254B39">
              <w:rPr>
                <w:color w:val="000000" w:themeColor="text1"/>
                <w:sz w:val="20"/>
                <w:szCs w:val="20"/>
              </w:rPr>
              <w:t>заявления об утверждени</w:t>
            </w:r>
            <w:r w:rsidR="009C61EB" w:rsidRPr="00254B39">
              <w:rPr>
                <w:color w:val="000000" w:themeColor="text1"/>
                <w:sz w:val="20"/>
                <w:szCs w:val="20"/>
              </w:rPr>
              <w:t xml:space="preserve">и схемы расположения земельного </w:t>
            </w:r>
            <w:r w:rsidR="00707348" w:rsidRPr="00254B39">
              <w:rPr>
                <w:color w:val="000000" w:themeColor="text1"/>
                <w:sz w:val="20"/>
                <w:szCs w:val="20"/>
              </w:rPr>
              <w:t xml:space="preserve">участка на рассмотрении Администрации находится </w:t>
            </w:r>
            <w:r w:rsidR="009C61EB" w:rsidRPr="00254B39">
              <w:rPr>
                <w:color w:val="000000" w:themeColor="text1"/>
                <w:sz w:val="20"/>
                <w:szCs w:val="20"/>
              </w:rPr>
              <w:t>представленная ранее другим</w:t>
            </w:r>
            <w:r w:rsidR="003C6763" w:rsidRPr="00254B39">
              <w:rPr>
                <w:color w:val="000000" w:themeColor="text1"/>
                <w:sz w:val="20"/>
                <w:szCs w:val="20"/>
              </w:rPr>
              <w:t xml:space="preserve"> лицом схема расположения земельного уча</w:t>
            </w:r>
            <w:r w:rsidR="0034160E">
              <w:rPr>
                <w:color w:val="000000" w:themeColor="text1"/>
                <w:sz w:val="20"/>
                <w:szCs w:val="20"/>
              </w:rPr>
              <w:t>стка и местоположение земельных</w:t>
            </w:r>
          </w:p>
        </w:tc>
        <w:tc>
          <w:tcPr>
            <w:tcW w:w="5719" w:type="dxa"/>
            <w:shd w:val="clear" w:color="auto" w:fill="auto"/>
          </w:tcPr>
          <w:p w:rsidR="00950503" w:rsidRPr="00254B39" w:rsidRDefault="00950503" w:rsidP="00E9205A">
            <w:pPr>
              <w:autoSpaceDE w:val="0"/>
              <w:autoSpaceDN w:val="0"/>
              <w:adjustRightInd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BA5A05" w:rsidRPr="00254B39" w:rsidRDefault="003C6763" w:rsidP="0034160E">
            <w:pPr>
              <w:autoSpaceDE w:val="0"/>
              <w:autoSpaceDN w:val="0"/>
              <w:adjustRightInd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w:t>
            </w:r>
            <w:r w:rsidR="0034160E">
              <w:rPr>
                <w:rFonts w:ascii="Times New Roman" w:hAnsi="Times New Roman" w:cs="Times New Roman"/>
                <w:color w:val="000000" w:themeColor="text1"/>
                <w:sz w:val="20"/>
                <w:szCs w:val="20"/>
              </w:rPr>
              <w:t>ии схемы расположения земельного</w:t>
            </w:r>
          </w:p>
        </w:tc>
      </w:tr>
    </w:tbl>
    <w:p w:rsidR="00365A8E" w:rsidRPr="00254B39" w:rsidRDefault="00365A8E" w:rsidP="00E9205A">
      <w:pPr>
        <w:spacing w:after="0" w:line="240" w:lineRule="auto"/>
        <w:jc w:val="center"/>
        <w:rPr>
          <w:rFonts w:ascii="Times New Roman" w:hAnsi="Times New Roman" w:cs="Times New Roman"/>
          <w:color w:val="000000" w:themeColor="text1"/>
          <w:sz w:val="20"/>
          <w:szCs w:val="20"/>
        </w:rPr>
      </w:pPr>
    </w:p>
    <w:tbl>
      <w:tblPr>
        <w:tblStyle w:val="ab"/>
        <w:tblW w:w="14737" w:type="dxa"/>
        <w:tblLook w:val="04A0" w:firstRow="1" w:lastRow="0" w:firstColumn="1" w:lastColumn="0" w:noHBand="0" w:noVBand="1"/>
      </w:tblPr>
      <w:tblGrid>
        <w:gridCol w:w="882"/>
        <w:gridCol w:w="1725"/>
        <w:gridCol w:w="2905"/>
        <w:gridCol w:w="3458"/>
        <w:gridCol w:w="5767"/>
      </w:tblGrid>
      <w:tr w:rsidR="00254B39" w:rsidRPr="00254B39" w:rsidTr="00A31CCC">
        <w:trPr>
          <w:tblHeader/>
        </w:trPr>
        <w:tc>
          <w:tcPr>
            <w:tcW w:w="888"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w:t>
            </w:r>
          </w:p>
        </w:tc>
        <w:tc>
          <w:tcPr>
            <w:tcW w:w="2914"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w:t>
            </w:r>
          </w:p>
        </w:tc>
        <w:tc>
          <w:tcPr>
            <w:tcW w:w="3472"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p>
        </w:tc>
        <w:tc>
          <w:tcPr>
            <w:tcW w:w="5803"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w:t>
            </w:r>
          </w:p>
        </w:tc>
      </w:tr>
      <w:tr w:rsidR="00254B39" w:rsidRPr="00254B39" w:rsidTr="00A31CCC">
        <w:tc>
          <w:tcPr>
            <w:tcW w:w="888" w:type="dxa"/>
          </w:tcPr>
          <w:p w:rsidR="00950503" w:rsidRPr="00254B39" w:rsidRDefault="00950503" w:rsidP="00E9205A">
            <w:pPr>
              <w:jc w:val="center"/>
              <w:rPr>
                <w:rFonts w:ascii="Times New Roman" w:hAnsi="Times New Roman" w:cs="Times New Roman"/>
                <w:color w:val="000000" w:themeColor="text1"/>
                <w:sz w:val="20"/>
                <w:szCs w:val="20"/>
              </w:rPr>
            </w:pPr>
          </w:p>
        </w:tc>
        <w:tc>
          <w:tcPr>
            <w:tcW w:w="1660" w:type="dxa"/>
          </w:tcPr>
          <w:p w:rsidR="00950503" w:rsidRPr="00254B39" w:rsidRDefault="00950503" w:rsidP="00E9205A">
            <w:pPr>
              <w:jc w:val="center"/>
              <w:rPr>
                <w:rFonts w:ascii="Times New Roman" w:hAnsi="Times New Roman" w:cs="Times New Roman"/>
                <w:color w:val="000000" w:themeColor="text1"/>
                <w:sz w:val="20"/>
                <w:szCs w:val="20"/>
              </w:rPr>
            </w:pPr>
          </w:p>
        </w:tc>
        <w:tc>
          <w:tcPr>
            <w:tcW w:w="2914" w:type="dxa"/>
          </w:tcPr>
          <w:p w:rsidR="009C61EB" w:rsidRPr="00254B39" w:rsidRDefault="009C61EB"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eastAsia="Calibri" w:hAnsi="Times New Roman" w:cs="Times New Roman"/>
                <w:color w:val="000000" w:themeColor="text1"/>
                <w:sz w:val="20"/>
                <w:szCs w:val="20"/>
              </w:rPr>
              <w:t>заявления, не соответствующего форме, утвержденной Регламентом;</w:t>
            </w:r>
          </w:p>
          <w:p w:rsidR="009C61EB" w:rsidRPr="00254B39" w:rsidRDefault="009C61EB"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950503" w:rsidRPr="00254B39" w:rsidRDefault="009C61EB"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F6D30" w:rsidRPr="00AF6D91">
              <w:rPr>
                <w:rFonts w:ascii="Times New Roman" w:hAnsi="Times New Roman" w:cs="Times New Roman"/>
                <w:color w:val="FFFFFF" w:themeColor="background1"/>
                <w:sz w:val="20"/>
                <w:szCs w:val="20"/>
              </w:rPr>
              <w:t>.</w:t>
            </w:r>
            <w:r w:rsidR="002F6D30" w:rsidRPr="00254B39">
              <w:rPr>
                <w:rFonts w:ascii="Times New Roman" w:hAnsi="Times New Roman" w:cs="Times New Roman"/>
                <w:color w:val="000000" w:themeColor="text1"/>
                <w:sz w:val="20"/>
                <w:szCs w:val="20"/>
              </w:rPr>
              <w:t>несоблюдение у</w:t>
            </w:r>
            <w:r w:rsidRPr="00254B39">
              <w:rPr>
                <w:rFonts w:ascii="Times New Roman" w:hAnsi="Times New Roman" w:cs="Times New Roman"/>
                <w:color w:val="000000" w:themeColor="text1"/>
                <w:sz w:val="20"/>
                <w:szCs w:val="20"/>
              </w:rPr>
              <w:t>становлен</w:t>
            </w:r>
            <w:r w:rsidR="002F6D30" w:rsidRPr="00254B39">
              <w:rPr>
                <w:rFonts w:ascii="Times New Roman" w:hAnsi="Times New Roman" w:cs="Times New Roman"/>
                <w:color w:val="000000" w:themeColor="text1"/>
                <w:sz w:val="20"/>
                <w:szCs w:val="20"/>
              </w:rPr>
              <w:t>-</w:t>
            </w:r>
            <w:proofErr w:type="spellStart"/>
            <w:r w:rsidRPr="00254B39">
              <w:rPr>
                <w:rFonts w:ascii="Times New Roman" w:hAnsi="Times New Roman" w:cs="Times New Roman"/>
                <w:color w:val="000000" w:themeColor="text1"/>
                <w:sz w:val="20"/>
                <w:szCs w:val="20"/>
              </w:rPr>
              <w:t>ных</w:t>
            </w:r>
            <w:proofErr w:type="spellEnd"/>
            <w:r w:rsidRPr="00254B39">
              <w:rPr>
                <w:rFonts w:ascii="Times New Roman" w:hAnsi="Times New Roman" w:cs="Times New Roman"/>
                <w:color w:val="000000" w:themeColor="text1"/>
                <w:sz w:val="20"/>
                <w:szCs w:val="20"/>
              </w:rPr>
              <w:t xml:space="preserve"> условий признания действительности усиленной квалифицированной электрон</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ной подписи заявителя (представителя заявителя) согласно пункту 9 Правил использования усиленной квалифицированной электрон</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w:t>
            </w:r>
            <w:proofErr w:type="spellStart"/>
            <w:r w:rsidRPr="00254B39">
              <w:rPr>
                <w:rFonts w:ascii="Times New Roman" w:hAnsi="Times New Roman" w:cs="Times New Roman"/>
                <w:color w:val="000000" w:themeColor="text1"/>
                <w:sz w:val="20"/>
                <w:szCs w:val="20"/>
              </w:rPr>
              <w:t>административ</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ных</w:t>
            </w:r>
            <w:proofErr w:type="spellEnd"/>
            <w:r w:rsidRPr="00254B39">
              <w:rPr>
                <w:rFonts w:ascii="Times New Roman" w:hAnsi="Times New Roman" w:cs="Times New Roman"/>
                <w:color w:val="000000" w:themeColor="text1"/>
                <w:sz w:val="20"/>
                <w:szCs w:val="20"/>
              </w:rPr>
              <w:t xml:space="preserve"> регламентов пре</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доставления государственных услуг» </w:t>
            </w:r>
          </w:p>
        </w:tc>
        <w:tc>
          <w:tcPr>
            <w:tcW w:w="3472" w:type="dxa"/>
          </w:tcPr>
          <w:p w:rsidR="00707348" w:rsidRPr="00254B39" w:rsidRDefault="0034160E"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участков, образование которых предусмотрено этими схемами, </w:t>
            </w:r>
            <w:r w:rsidR="003C6763" w:rsidRPr="00254B39">
              <w:rPr>
                <w:color w:val="000000" w:themeColor="text1"/>
                <w:sz w:val="20"/>
                <w:szCs w:val="20"/>
              </w:rPr>
              <w:t>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r w:rsidR="002F6D30" w:rsidRPr="00254B39">
              <w:rPr>
                <w:color w:val="000000" w:themeColor="text1"/>
                <w:sz w:val="20"/>
                <w:szCs w:val="20"/>
              </w:rPr>
              <w:t xml:space="preserve"> (р</w:t>
            </w:r>
            <w:r w:rsidR="00707348"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F6D30" w:rsidRPr="00254B39">
              <w:rPr>
                <w:color w:val="000000" w:themeColor="text1"/>
                <w:sz w:val="20"/>
                <w:szCs w:val="20"/>
              </w:rPr>
              <w:t>расположения земельного участка)</w:t>
            </w:r>
          </w:p>
          <w:p w:rsidR="00950503" w:rsidRPr="00254B39" w:rsidRDefault="00950503" w:rsidP="00E9205A">
            <w:pPr>
              <w:rPr>
                <w:rFonts w:ascii="Times New Roman" w:hAnsi="Times New Roman" w:cs="Times New Roman"/>
                <w:color w:val="000000" w:themeColor="text1"/>
                <w:sz w:val="20"/>
                <w:szCs w:val="20"/>
              </w:rPr>
            </w:pPr>
          </w:p>
        </w:tc>
        <w:tc>
          <w:tcPr>
            <w:tcW w:w="5803" w:type="dxa"/>
          </w:tcPr>
          <w:p w:rsidR="003C6763" w:rsidRPr="00254B39" w:rsidRDefault="003C6763"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участка, срок действия которого не истек;</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0A55CB"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w:t>
            </w:r>
            <w:r w:rsidR="000A55CB" w:rsidRPr="00254B39">
              <w:rPr>
                <w:rFonts w:ascii="Times New Roman" w:hAnsi="Times New Roman" w:cs="Times New Roman"/>
                <w:color w:val="000000" w:themeColor="text1"/>
                <w:sz w:val="20"/>
                <w:szCs w:val="20"/>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B7559"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w:t>
            </w:r>
            <w:r w:rsidR="000A55CB" w:rsidRPr="00254B39">
              <w:rPr>
                <w:rFonts w:ascii="Times New Roman" w:hAnsi="Times New Roman" w:cs="Times New Roman"/>
                <w:color w:val="000000" w:themeColor="text1"/>
                <w:sz w:val="20"/>
                <w:szCs w:val="20"/>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000A55CB" w:rsidRPr="00254B39">
              <w:rPr>
                <w:rFonts w:ascii="Times New Roman" w:hAnsi="Times New Roman" w:cs="Times New Roman"/>
                <w:color w:val="000000" w:themeColor="text1"/>
                <w:sz w:val="20"/>
                <w:szCs w:val="20"/>
              </w:rPr>
              <w:lastRenderedPageBreak/>
              <w:t xml:space="preserve">соответствии со статьей 39.36 Земельного </w:t>
            </w:r>
            <w:r w:rsidRPr="00254B39">
              <w:rPr>
                <w:rFonts w:ascii="Times New Roman" w:hAnsi="Times New Roman" w:cs="Times New Roman"/>
                <w:color w:val="000000" w:themeColor="text1"/>
                <w:sz w:val="20"/>
                <w:szCs w:val="20"/>
              </w:rPr>
              <w:t>кодекса Российской Федерации</w:t>
            </w:r>
            <w:r w:rsidR="000A55CB" w:rsidRPr="00254B39">
              <w:rPr>
                <w:rFonts w:ascii="Times New Roman" w:hAnsi="Times New Roman" w:cs="Times New Roman"/>
                <w:color w:val="000000" w:themeColor="text1"/>
                <w:sz w:val="20"/>
                <w:szCs w:val="20"/>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A55CB"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w:t>
            </w:r>
            <w:r w:rsidR="000A55CB" w:rsidRPr="00254B39">
              <w:rPr>
                <w:rFonts w:ascii="Times New Roman" w:hAnsi="Times New Roman" w:cs="Times New Roman"/>
                <w:color w:val="000000" w:themeColor="text1"/>
                <w:sz w:val="20"/>
                <w:szCs w:val="20"/>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Pr="00254B39">
              <w:rPr>
                <w:rFonts w:ascii="Times New Roman" w:hAnsi="Times New Roman" w:cs="Times New Roman"/>
                <w:color w:val="000000" w:themeColor="text1"/>
                <w:sz w:val="20"/>
                <w:szCs w:val="20"/>
              </w:rPr>
              <w:t>Земельного кодекса Российской Федерации</w:t>
            </w:r>
            <w:r w:rsidR="000A55CB" w:rsidRPr="00254B39">
              <w:rPr>
                <w:rFonts w:ascii="Times New Roman" w:hAnsi="Times New Roman" w:cs="Times New Roman"/>
                <w:color w:val="000000" w:themeColor="text1"/>
                <w:sz w:val="20"/>
                <w:szCs w:val="20"/>
              </w:rPr>
              <w:t>;</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w:t>
            </w:r>
            <w:r w:rsidRPr="00254B39">
              <w:rPr>
                <w:rFonts w:ascii="Times New Roman" w:hAnsi="Times New Roman" w:cs="Times New Roman"/>
                <w:color w:val="000000" w:themeColor="text1"/>
                <w:sz w:val="20"/>
                <w:szCs w:val="20"/>
              </w:rPr>
              <w:lastRenderedPageBreak/>
              <w:t>Российской Федерации и (или) региональной инвестиционной программой;</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50503"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2F6D30" w:rsidRPr="00254B39">
              <w:rPr>
                <w:rFonts w:ascii="Times New Roman" w:hAnsi="Times New Roman" w:cs="Times New Roman"/>
                <w:color w:val="000000" w:themeColor="text1"/>
                <w:sz w:val="20"/>
                <w:szCs w:val="20"/>
              </w:rPr>
              <w:t>лежащим сносу или реконструкции</w:t>
            </w:r>
          </w:p>
        </w:tc>
      </w:tr>
      <w:tr w:rsidR="00254B39" w:rsidRPr="00254B39" w:rsidTr="00A31CCC">
        <w:tc>
          <w:tcPr>
            <w:tcW w:w="888" w:type="dxa"/>
          </w:tcPr>
          <w:p w:rsidR="00BE446A"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p w:rsidR="00A31CCC" w:rsidRPr="00254B39" w:rsidRDefault="00A31CCC" w:rsidP="00E9205A">
            <w:pPr>
              <w:jc w:val="center"/>
              <w:rPr>
                <w:rFonts w:ascii="Times New Roman" w:hAnsi="Times New Roman" w:cs="Times New Roman"/>
                <w:color w:val="000000" w:themeColor="text1"/>
                <w:sz w:val="20"/>
                <w:szCs w:val="20"/>
              </w:rPr>
            </w:pPr>
          </w:p>
        </w:tc>
        <w:tc>
          <w:tcPr>
            <w:tcW w:w="1660" w:type="dxa"/>
          </w:tcPr>
          <w:p w:rsidR="00BE446A"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BE446A"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4) несоблюдение установленных условий признания действительности усиленной квалифицированной электронной подписи </w:t>
            </w:r>
            <w:r w:rsidRPr="00254B39">
              <w:rPr>
                <w:rFonts w:ascii="Times New Roman" w:hAnsi="Times New Roman" w:cs="Times New Roman"/>
                <w:color w:val="000000" w:themeColor="text1"/>
                <w:sz w:val="20"/>
                <w:szCs w:val="20"/>
              </w:rPr>
              <w:lastRenderedPageBreak/>
              <w:t>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F6D30"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w:t>
            </w:r>
            <w:r w:rsidRPr="00254B39">
              <w:rPr>
                <w:color w:val="000000" w:themeColor="text1"/>
                <w:sz w:val="20"/>
                <w:szCs w:val="20"/>
              </w:rPr>
              <w:lastRenderedPageBreak/>
              <w:t xml:space="preserve">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F6D30" w:rsidRPr="00254B39">
              <w:rPr>
                <w:color w:val="000000" w:themeColor="text1"/>
                <w:sz w:val="20"/>
                <w:szCs w:val="20"/>
              </w:rPr>
              <w:t>расположения земельного участка)</w:t>
            </w:r>
          </w:p>
          <w:p w:rsidR="00BE446A" w:rsidRPr="00254B39" w:rsidRDefault="00BE446A"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w:t>
            </w:r>
            <w:r w:rsidRPr="00254B39">
              <w:rPr>
                <w:rFonts w:ascii="Times New Roman" w:hAnsi="Times New Roman" w:cs="Times New Roman"/>
                <w:color w:val="000000" w:themeColor="text1"/>
                <w:sz w:val="20"/>
                <w:szCs w:val="20"/>
              </w:rPr>
              <w:lastRenderedPageBreak/>
              <w:t>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w:t>
            </w:r>
            <w:r w:rsidRPr="00254B39">
              <w:rPr>
                <w:rFonts w:ascii="Times New Roman" w:hAnsi="Times New Roman" w:cs="Times New Roman"/>
                <w:color w:val="000000" w:themeColor="text1"/>
                <w:sz w:val="20"/>
                <w:szCs w:val="20"/>
              </w:rPr>
              <w:lastRenderedPageBreak/>
              <w:t>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446A"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400F73" w:rsidRPr="00254B39">
              <w:rPr>
                <w:color w:val="000000" w:themeColor="text1"/>
                <w:sz w:val="20"/>
                <w:szCs w:val="20"/>
              </w:rPr>
              <w:t>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A31CCC" w:rsidRPr="00254B39" w:rsidRDefault="00A31CCC" w:rsidP="001040C4">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400F73"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400F73"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w:t>
            </w:r>
            <w:r w:rsidRPr="00254B39">
              <w:rPr>
                <w:rFonts w:ascii="Times New Roman" w:hAnsi="Times New Roman" w:cs="Times New Roman"/>
                <w:color w:val="000000" w:themeColor="text1"/>
                <w:sz w:val="20"/>
                <w:szCs w:val="20"/>
              </w:rPr>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400F73"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400F73"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w:t>
            </w:r>
            <w:r w:rsidRPr="00254B39">
              <w:rPr>
                <w:rFonts w:ascii="Times New Roman" w:hAnsi="Times New Roman" w:cs="Times New Roman"/>
                <w:color w:val="000000" w:themeColor="text1"/>
                <w:sz w:val="20"/>
                <w:szCs w:val="20"/>
              </w:rPr>
              <w:lastRenderedPageBreak/>
              <w:t>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13) земельный участок расположен в границах территории, в отношении которой заключен договор о ее комплексном </w:t>
            </w:r>
            <w:r w:rsidRPr="00254B39">
              <w:rPr>
                <w:rFonts w:ascii="Times New Roman" w:hAnsi="Times New Roman" w:cs="Times New Roman"/>
                <w:color w:val="000000" w:themeColor="text1"/>
                <w:sz w:val="20"/>
                <w:szCs w:val="20"/>
              </w:rPr>
              <w:lastRenderedPageBreak/>
              <w:t>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400F73" w:rsidRPr="00254B39">
              <w:rPr>
                <w:color w:val="000000" w:themeColor="text1"/>
                <w:sz w:val="20"/>
                <w:szCs w:val="20"/>
              </w:rPr>
              <w:t>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A31CCC" w:rsidRPr="00254B39" w:rsidRDefault="00A31CCC" w:rsidP="00E9205A">
            <w:pP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индивидуального предпринимателя</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54B39" w:rsidRP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w:t>
            </w:r>
            <w:r w:rsidR="00254B39" w:rsidRPr="00254B39">
              <w:rPr>
                <w:rFonts w:ascii="Times New Roman" w:hAnsi="Times New Roman" w:cs="Times New Roman"/>
                <w:color w:val="000000" w:themeColor="text1"/>
                <w:sz w:val="20"/>
                <w:szCs w:val="20"/>
              </w:rPr>
              <w:t>у</w:t>
            </w:r>
            <w:r w:rsidRPr="00254B39">
              <w:rPr>
                <w:rFonts w:ascii="Times New Roman" w:hAnsi="Times New Roman" w:cs="Times New Roman"/>
                <w:color w:val="000000" w:themeColor="text1"/>
                <w:sz w:val="20"/>
                <w:szCs w:val="20"/>
              </w:rPr>
              <w:t>становлен</w:t>
            </w:r>
            <w:r w:rsidR="00254B39" w:rsidRPr="00254B39">
              <w:rPr>
                <w:rFonts w:ascii="Times New Roman" w:hAnsi="Times New Roman" w:cs="Times New Roman"/>
                <w:color w:val="000000" w:themeColor="text1"/>
                <w:sz w:val="20"/>
                <w:szCs w:val="20"/>
              </w:rPr>
              <w:t>-</w:t>
            </w:r>
            <w:proofErr w:type="spellStart"/>
            <w:r w:rsidRPr="00254B39">
              <w:rPr>
                <w:rFonts w:ascii="Times New Roman" w:hAnsi="Times New Roman" w:cs="Times New Roman"/>
                <w:color w:val="000000" w:themeColor="text1"/>
                <w:sz w:val="20"/>
                <w:szCs w:val="20"/>
              </w:rPr>
              <w:t>ных</w:t>
            </w:r>
            <w:proofErr w:type="spellEnd"/>
            <w:r w:rsidRPr="00254B39">
              <w:rPr>
                <w:rFonts w:ascii="Times New Roman" w:hAnsi="Times New Roman" w:cs="Times New Roman"/>
                <w:color w:val="000000" w:themeColor="text1"/>
                <w:sz w:val="20"/>
                <w:szCs w:val="20"/>
              </w:rPr>
              <w:t xml:space="preserve">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w:t>
            </w:r>
            <w:r w:rsidRPr="00254B39">
              <w:rPr>
                <w:color w:val="000000" w:themeColor="text1"/>
                <w:sz w:val="20"/>
                <w:szCs w:val="20"/>
              </w:rPr>
              <w:lastRenderedPageBreak/>
              <w:t>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54B39"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w:t>
            </w:r>
            <w:r w:rsidRPr="00254B39">
              <w:rPr>
                <w:rFonts w:ascii="Times New Roman" w:hAnsi="Times New Roman" w:cs="Times New Roman"/>
                <w:color w:val="000000" w:themeColor="text1"/>
                <w:sz w:val="20"/>
                <w:szCs w:val="20"/>
              </w:rPr>
              <w:lastRenderedPageBreak/>
              <w:t>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254B39">
              <w:rPr>
                <w:rFonts w:ascii="Times New Roman" w:hAnsi="Times New Roman" w:cs="Times New Roman"/>
                <w:color w:val="000000" w:themeColor="text1"/>
                <w:sz w:val="20"/>
                <w:szCs w:val="20"/>
              </w:rPr>
              <w:lastRenderedPageBreak/>
              <w:t>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w:t>
            </w:r>
            <w:r w:rsidRPr="00254B39">
              <w:rPr>
                <w:rFonts w:ascii="Times New Roman" w:hAnsi="Times New Roman" w:cs="Times New Roman"/>
                <w:color w:val="000000" w:themeColor="text1"/>
                <w:sz w:val="20"/>
                <w:szCs w:val="20"/>
              </w:rPr>
              <w:lastRenderedPageBreak/>
              <w:t>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A31CCC" w:rsidRPr="00254B39" w:rsidRDefault="00A31CCC" w:rsidP="00E9205A">
            <w:pP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54B39" w:rsidRP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w:t>
            </w:r>
            <w:r w:rsidR="00254B39" w:rsidRPr="00254B39">
              <w:rPr>
                <w:rFonts w:ascii="Times New Roman" w:hAnsi="Times New Roman" w:cs="Times New Roman"/>
                <w:color w:val="000000" w:themeColor="text1"/>
                <w:sz w:val="20"/>
                <w:szCs w:val="20"/>
              </w:rPr>
              <w:t>у</w:t>
            </w:r>
            <w:r w:rsidRPr="00254B39">
              <w:rPr>
                <w:rFonts w:ascii="Times New Roman" w:hAnsi="Times New Roman" w:cs="Times New Roman"/>
                <w:color w:val="000000" w:themeColor="text1"/>
                <w:sz w:val="20"/>
                <w:szCs w:val="20"/>
              </w:rPr>
              <w:t>становлен</w:t>
            </w:r>
            <w:r w:rsidR="00254B39" w:rsidRPr="00254B39">
              <w:rPr>
                <w:rFonts w:ascii="Times New Roman" w:hAnsi="Times New Roman" w:cs="Times New Roman"/>
                <w:color w:val="000000" w:themeColor="text1"/>
                <w:sz w:val="20"/>
                <w:szCs w:val="20"/>
              </w:rPr>
              <w:t>-</w:t>
            </w:r>
            <w:proofErr w:type="spellStart"/>
            <w:r w:rsidRPr="00254B39">
              <w:rPr>
                <w:rFonts w:ascii="Times New Roman" w:hAnsi="Times New Roman" w:cs="Times New Roman"/>
                <w:color w:val="000000" w:themeColor="text1"/>
                <w:sz w:val="20"/>
                <w:szCs w:val="20"/>
              </w:rPr>
              <w:t>ных</w:t>
            </w:r>
            <w:proofErr w:type="spellEnd"/>
            <w:r w:rsidRPr="00254B39">
              <w:rPr>
                <w:rFonts w:ascii="Times New Roman" w:hAnsi="Times New Roman" w:cs="Times New Roman"/>
                <w:color w:val="000000" w:themeColor="text1"/>
                <w:sz w:val="20"/>
                <w:szCs w:val="20"/>
              </w:rPr>
              <w:t xml:space="preserve"> условий признания действительности усиленной квалифицированной электронной подписи </w:t>
            </w:r>
            <w:r w:rsidRPr="00254B39">
              <w:rPr>
                <w:rFonts w:ascii="Times New Roman" w:hAnsi="Times New Roman" w:cs="Times New Roman"/>
                <w:color w:val="000000" w:themeColor="text1"/>
                <w:sz w:val="20"/>
                <w:szCs w:val="20"/>
              </w:rPr>
              <w:lastRenderedPageBreak/>
              <w:t>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w:t>
            </w:r>
            <w:r w:rsidRPr="00254B39">
              <w:rPr>
                <w:color w:val="000000" w:themeColor="text1"/>
                <w:sz w:val="20"/>
                <w:szCs w:val="20"/>
              </w:rPr>
              <w:lastRenderedPageBreak/>
              <w:t xml:space="preserve">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54B39"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w:t>
            </w:r>
            <w:r w:rsidRPr="00254B39">
              <w:rPr>
                <w:rFonts w:ascii="Times New Roman" w:hAnsi="Times New Roman" w:cs="Times New Roman"/>
                <w:color w:val="000000" w:themeColor="text1"/>
                <w:sz w:val="20"/>
                <w:szCs w:val="20"/>
              </w:rPr>
              <w:lastRenderedPageBreak/>
              <w:t>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w:t>
            </w:r>
            <w:r w:rsidRPr="00254B39">
              <w:rPr>
                <w:rFonts w:ascii="Times New Roman" w:hAnsi="Times New Roman" w:cs="Times New Roman"/>
                <w:color w:val="000000" w:themeColor="text1"/>
                <w:sz w:val="20"/>
                <w:szCs w:val="20"/>
              </w:rPr>
              <w:lastRenderedPageBreak/>
              <w:t>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254B39" w:rsidRPr="00254B39">
              <w:rPr>
                <w:color w:val="000000" w:themeColor="text1"/>
                <w:sz w:val="20"/>
                <w:szCs w:val="20"/>
              </w:rPr>
              <w:t>лежащим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AF6D91">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w:t>
            </w:r>
            <w:r w:rsidRPr="00254B39">
              <w:rPr>
                <w:rFonts w:ascii="Times New Roman" w:hAnsi="Times New Roman" w:cs="Times New Roman"/>
                <w:color w:val="000000" w:themeColor="text1"/>
                <w:sz w:val="20"/>
                <w:szCs w:val="20"/>
              </w:rPr>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w:t>
            </w:r>
            <w:r w:rsidR="00254B39" w:rsidRPr="00254B39">
              <w:rPr>
                <w:color w:val="000000" w:themeColor="text1"/>
                <w:sz w:val="20"/>
                <w:szCs w:val="20"/>
              </w:rPr>
              <w:t>я земельного участка)</w:t>
            </w:r>
          </w:p>
          <w:p w:rsidR="00380196" w:rsidRPr="00254B39" w:rsidRDefault="00380196" w:rsidP="00E9205A">
            <w:pPr>
              <w:jc w:val="center"/>
              <w:rPr>
                <w:rFonts w:ascii="Times New Roman" w:hAnsi="Times New Roman" w:cs="Times New Roman"/>
                <w:color w:val="000000" w:themeColor="text1"/>
                <w:sz w:val="20"/>
                <w:szCs w:val="20"/>
              </w:rPr>
            </w:pPr>
          </w:p>
        </w:tc>
        <w:tc>
          <w:tcPr>
            <w:tcW w:w="5803" w:type="dxa"/>
          </w:tcPr>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w:t>
            </w:r>
            <w:r w:rsidRPr="00254B39">
              <w:rPr>
                <w:rFonts w:ascii="Times New Roman" w:hAnsi="Times New Roman" w:cs="Times New Roman"/>
                <w:color w:val="000000" w:themeColor="text1"/>
                <w:sz w:val="20"/>
                <w:szCs w:val="20"/>
              </w:rPr>
              <w:lastRenderedPageBreak/>
              <w:t>целями использования такого земельного участка, указанными в заявлении о проведении аукциона;</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13) земельный участок расположен в границах территории, в отношении которой заключен договор о ее комплексном </w:t>
            </w:r>
            <w:r w:rsidRPr="00254B39">
              <w:rPr>
                <w:rFonts w:ascii="Times New Roman" w:hAnsi="Times New Roman" w:cs="Times New Roman"/>
                <w:color w:val="000000" w:themeColor="text1"/>
                <w:sz w:val="20"/>
                <w:szCs w:val="20"/>
              </w:rPr>
              <w:lastRenderedPageBreak/>
              <w:t>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80F0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254B39" w:rsidRPr="00254B39">
              <w:rPr>
                <w:color w:val="000000" w:themeColor="text1"/>
                <w:sz w:val="20"/>
                <w:szCs w:val="20"/>
              </w:rPr>
              <w:t>ежащим сносу или реконструкции</w:t>
            </w:r>
          </w:p>
        </w:tc>
      </w:tr>
      <w:tr w:rsidR="00380196" w:rsidRPr="00254B39" w:rsidTr="00380196">
        <w:tc>
          <w:tcPr>
            <w:tcW w:w="14737" w:type="dxa"/>
            <w:gridSpan w:val="5"/>
          </w:tcPr>
          <w:p w:rsidR="00380196" w:rsidRPr="00254B39" w:rsidRDefault="00380196" w:rsidP="00E9205A">
            <w:pPr>
              <w:autoSpaceDE w:val="0"/>
              <w:autoSpaceDN w:val="0"/>
              <w:adjustRightInd w:val="0"/>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 xml:space="preserve">2. </w:t>
            </w:r>
            <w:proofErr w:type="spellStart"/>
            <w:r w:rsidRPr="00254B39">
              <w:rPr>
                <w:rFonts w:ascii="Times New Roman" w:hAnsi="Times New Roman" w:cs="Times New Roman"/>
                <w:color w:val="000000" w:themeColor="text1"/>
                <w:sz w:val="20"/>
                <w:szCs w:val="20"/>
              </w:rPr>
              <w:t>Подуслуга</w:t>
            </w:r>
            <w:proofErr w:type="spellEnd"/>
            <w:r w:rsidRPr="00254B39">
              <w:rPr>
                <w:rFonts w:ascii="Times New Roman" w:hAnsi="Times New Roman" w:cs="Times New Roman"/>
                <w:color w:val="000000" w:themeColor="text1"/>
                <w:sz w:val="20"/>
                <w:szCs w:val="20"/>
              </w:rPr>
              <w:t xml:space="preserve"> «Принятие решения о проведении аукциона»</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Юридическое лицо</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w:t>
            </w:r>
            <w:r w:rsidRPr="00254B39">
              <w:rPr>
                <w:rFonts w:ascii="Times New Roman" w:eastAsia="Calibri" w:hAnsi="Times New Roman" w:cs="Times New Roman"/>
                <w:color w:val="000000" w:themeColor="text1"/>
                <w:sz w:val="20"/>
                <w:szCs w:val="20"/>
              </w:rPr>
              <w:lastRenderedPageBreak/>
              <w:t>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E9205A" w:rsidRPr="00E9205A">
              <w:rPr>
                <w:rFonts w:ascii="Times New Roman" w:hAnsi="Times New Roman" w:cs="Times New Roman"/>
                <w:color w:val="FFFFFF" w:themeColor="background1"/>
                <w:sz w:val="20"/>
                <w:szCs w:val="20"/>
              </w:rPr>
              <w:t>..</w:t>
            </w:r>
            <w:r w:rsidR="00E9205A">
              <w:rPr>
                <w:rFonts w:ascii="Times New Roman" w:hAnsi="Times New Roman" w:cs="Times New Roman"/>
                <w:color w:val="000000" w:themeColor="text1"/>
                <w:sz w:val="20"/>
                <w:szCs w:val="20"/>
              </w:rPr>
              <w:t>несоблюдение у</w:t>
            </w:r>
            <w:r w:rsidRPr="00254B39">
              <w:rPr>
                <w:rFonts w:ascii="Times New Roman" w:hAnsi="Times New Roman" w:cs="Times New Roman"/>
                <w:color w:val="000000" w:themeColor="text1"/>
                <w:sz w:val="20"/>
                <w:szCs w:val="20"/>
              </w:rPr>
              <w:t>становлен</w:t>
            </w:r>
            <w:r w:rsidR="00E9205A">
              <w:rPr>
                <w:rFonts w:ascii="Times New Roman" w:hAnsi="Times New Roman" w:cs="Times New Roman"/>
                <w:color w:val="000000" w:themeColor="text1"/>
                <w:sz w:val="20"/>
                <w:szCs w:val="20"/>
              </w:rPr>
              <w:t>-</w:t>
            </w:r>
            <w:proofErr w:type="spellStart"/>
            <w:r w:rsidRPr="00254B39">
              <w:rPr>
                <w:rFonts w:ascii="Times New Roman" w:hAnsi="Times New Roman" w:cs="Times New Roman"/>
                <w:color w:val="000000" w:themeColor="text1"/>
                <w:sz w:val="20"/>
                <w:szCs w:val="20"/>
              </w:rPr>
              <w:t>ных</w:t>
            </w:r>
            <w:proofErr w:type="spellEnd"/>
            <w:r w:rsidRPr="00254B39">
              <w:rPr>
                <w:rFonts w:ascii="Times New Roman" w:hAnsi="Times New Roman" w:cs="Times New Roman"/>
                <w:color w:val="000000" w:themeColor="text1"/>
                <w:sz w:val="20"/>
                <w:szCs w:val="20"/>
              </w:rPr>
              <w:t xml:space="preserve">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E9205A">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E9205A">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E9205A" w:rsidP="00E920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E9205A" w:rsidRPr="00E9205A">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E9205A">
              <w:rPr>
                <w:color w:val="000000" w:themeColor="text1"/>
                <w:sz w:val="20"/>
                <w:szCs w:val="20"/>
              </w:rPr>
              <w:t xml:space="preserve">    №</w:t>
            </w:r>
            <w:r w:rsidR="00E9205A" w:rsidRPr="00E9205A">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w:t>
            </w:r>
            <w:r w:rsidRPr="00254B39">
              <w:rPr>
                <w:color w:val="000000" w:themeColor="text1"/>
                <w:sz w:val="20"/>
                <w:szCs w:val="20"/>
              </w:rPr>
              <w:lastRenderedPageBreak/>
              <w:t xml:space="preserve">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w:t>
            </w:r>
            <w:r w:rsidR="00410F38" w:rsidRPr="00254B39">
              <w:rPr>
                <w:color w:val="000000" w:themeColor="text1"/>
                <w:sz w:val="20"/>
                <w:szCs w:val="20"/>
              </w:rPr>
              <w:t>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w:t>
            </w:r>
            <w:r w:rsidRPr="00254B39">
              <w:rPr>
                <w:color w:val="000000" w:themeColor="text1"/>
                <w:sz w:val="20"/>
                <w:szCs w:val="20"/>
              </w:rPr>
              <w:lastRenderedPageBreak/>
              <w:t xml:space="preserve">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w:t>
            </w:r>
            <w:r w:rsidR="00E9205A">
              <w:rPr>
                <w:color w:val="000000" w:themeColor="text1"/>
                <w:sz w:val="20"/>
                <w:szCs w:val="20"/>
              </w:rPr>
              <w:t xml:space="preserve">                                               </w:t>
            </w:r>
            <w:r w:rsidRPr="00254B39">
              <w:rPr>
                <w:color w:val="000000" w:themeColor="text1"/>
                <w:sz w:val="20"/>
                <w:szCs w:val="20"/>
              </w:rPr>
              <w:t xml:space="preserve">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E9205A"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66280"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E9205A">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w:t>
            </w:r>
            <w:r w:rsidRPr="00254B39">
              <w:rPr>
                <w:rFonts w:ascii="Times New Roman" w:hAnsi="Times New Roman" w:cs="Times New Roman"/>
                <w:color w:val="000000" w:themeColor="text1"/>
                <w:sz w:val="20"/>
                <w:szCs w:val="20"/>
              </w:rPr>
              <w:lastRenderedPageBreak/>
              <w:t>содержание; не содержащих обратного адреса, подписи, печати (при наличии);</w:t>
            </w:r>
          </w:p>
          <w:p w:rsidR="00380196" w:rsidRPr="00254B39" w:rsidRDefault="00380196" w:rsidP="00616E68">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616E68">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16E68">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616E68">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E9205A" w:rsidP="00E920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16E68" w:rsidRPr="00616E68">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16E68">
              <w:rPr>
                <w:color w:val="000000" w:themeColor="text1"/>
                <w:sz w:val="20"/>
                <w:szCs w:val="20"/>
              </w:rPr>
              <w:t xml:space="preserve"> №</w:t>
            </w:r>
            <w:r w:rsidR="00616E68" w:rsidRPr="00616E68">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w:t>
            </w:r>
            <w:r w:rsidRPr="00254B39">
              <w:rPr>
                <w:color w:val="000000" w:themeColor="text1"/>
                <w:sz w:val="20"/>
                <w:szCs w:val="20"/>
              </w:rPr>
              <w:lastRenderedPageBreak/>
              <w:t xml:space="preserve">предусматривается возможность строительства зданий, сооружений;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w:t>
            </w:r>
            <w:r w:rsidRPr="00254B39">
              <w:rPr>
                <w:color w:val="000000" w:themeColor="text1"/>
                <w:sz w:val="20"/>
                <w:szCs w:val="20"/>
              </w:rPr>
              <w:lastRenderedPageBreak/>
              <w:t xml:space="preserve">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616E68" w:rsidRDefault="00380196" w:rsidP="00616E68">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616E68" w:rsidRDefault="00616E68" w:rsidP="00616E68">
            <w:pPr>
              <w:pStyle w:val="ac"/>
              <w:spacing w:before="0" w:beforeAutospacing="0" w:after="0" w:afterAutospacing="0"/>
              <w:jc w:val="both"/>
              <w:rPr>
                <w:color w:val="000000" w:themeColor="text1"/>
                <w:sz w:val="20"/>
                <w:szCs w:val="20"/>
              </w:rPr>
            </w:pPr>
            <w:r>
              <w:rPr>
                <w:color w:val="000000" w:themeColor="text1"/>
                <w:sz w:val="20"/>
                <w:szCs w:val="20"/>
              </w:rPr>
              <w:t>1</w:t>
            </w:r>
            <w:r w:rsidR="00380196" w:rsidRPr="00254B39">
              <w:rPr>
                <w:color w:val="000000" w:themeColor="text1"/>
                <w:sz w:val="20"/>
                <w:szCs w:val="20"/>
              </w:rPr>
              <w:t xml:space="preserve">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616E68">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616E68">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616E68">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616E68">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w:t>
            </w:r>
            <w:r w:rsidRPr="00254B39">
              <w:rPr>
                <w:rFonts w:ascii="Times New Roman" w:hAnsi="Times New Roman" w:cs="Times New Roman"/>
                <w:color w:val="000000" w:themeColor="text1"/>
                <w:sz w:val="20"/>
                <w:szCs w:val="20"/>
              </w:rPr>
              <w:lastRenderedPageBreak/>
              <w:t>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16E68">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616E68">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616E68" w:rsidP="00616E6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16E68" w:rsidRPr="00616E68">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16E68">
              <w:rPr>
                <w:color w:val="000000" w:themeColor="text1"/>
                <w:sz w:val="20"/>
                <w:szCs w:val="20"/>
              </w:rPr>
              <w:t xml:space="preserve"> №</w:t>
            </w:r>
            <w:r w:rsidR="00616E68" w:rsidRPr="00616E68">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w:t>
            </w:r>
            <w:r w:rsidR="00410F38" w:rsidRPr="00254B39">
              <w:rPr>
                <w:color w:val="000000" w:themeColor="text1"/>
                <w:sz w:val="20"/>
                <w:szCs w:val="20"/>
              </w:rPr>
              <w:t xml:space="preserve">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w:t>
            </w:r>
            <w:r w:rsidR="00410F38" w:rsidRPr="00254B39">
              <w:rPr>
                <w:color w:val="000000" w:themeColor="text1"/>
                <w:sz w:val="20"/>
                <w:szCs w:val="20"/>
              </w:rPr>
              <w:lastRenderedPageBreak/>
              <w:t>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w:t>
            </w:r>
            <w:r w:rsidRPr="00254B39">
              <w:rPr>
                <w:color w:val="000000" w:themeColor="text1"/>
                <w:sz w:val="20"/>
                <w:szCs w:val="20"/>
              </w:rPr>
              <w:lastRenderedPageBreak/>
              <w:t xml:space="preserve">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3025B">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380196" w:rsidRPr="00254B39" w:rsidRDefault="00380196" w:rsidP="00E9205A">
            <w:pPr>
              <w:pStyle w:val="a3"/>
              <w:tabs>
                <w:tab w:val="left" w:pos="9072"/>
              </w:tabs>
              <w:spacing w:before="0" w:after="0"/>
              <w:ind w:right="-1"/>
              <w:jc w:val="both"/>
              <w:rPr>
                <w:color w:val="000000" w:themeColor="text1"/>
                <w:sz w:val="20"/>
              </w:rPr>
            </w:pPr>
            <w:r w:rsidRPr="00254B39">
              <w:rPr>
                <w:color w:val="000000" w:themeColor="text1"/>
                <w:sz w:val="20"/>
              </w:rPr>
              <w:t>Представитель индивидуального предпринимателя</w:t>
            </w:r>
          </w:p>
          <w:p w:rsidR="00380196" w:rsidRPr="00254B39" w:rsidRDefault="00380196" w:rsidP="00E9205A">
            <w:pPr>
              <w:jc w:val="both"/>
              <w:rPr>
                <w:rFonts w:ascii="Times New Roman" w:hAnsi="Times New Roman" w:cs="Times New Roman"/>
                <w:color w:val="000000" w:themeColor="text1"/>
                <w:sz w:val="20"/>
                <w:szCs w:val="20"/>
              </w:rPr>
            </w:pP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3025B" w:rsidRPr="00A3025B">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w:t>
            </w:r>
            <w:r w:rsidRPr="00254B39">
              <w:rPr>
                <w:rFonts w:ascii="Times New Roman" w:hAnsi="Times New Roman" w:cs="Times New Roman"/>
                <w:color w:val="000000" w:themeColor="text1"/>
                <w:sz w:val="20"/>
                <w:szCs w:val="20"/>
              </w:rPr>
              <w:lastRenderedPageBreak/>
              <w:t>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A3025B" w:rsidP="00A3025B">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A3025B" w:rsidRPr="00A3025B">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A3025B">
              <w:rPr>
                <w:color w:val="000000" w:themeColor="text1"/>
                <w:sz w:val="20"/>
                <w:szCs w:val="20"/>
              </w:rPr>
              <w:t xml:space="preserve">    </w:t>
            </w:r>
            <w:r w:rsidR="00A3025B" w:rsidRPr="00A3025B">
              <w:rPr>
                <w:color w:val="000000" w:themeColor="text1"/>
                <w:sz w:val="20"/>
                <w:szCs w:val="20"/>
              </w:rPr>
              <w:t>№ 218-ФЗ "О государственной регистрации недвижимости"</w:t>
            </w:r>
            <w:r w:rsidRPr="00254B39">
              <w:rPr>
                <w:color w:val="000000" w:themeColor="text1"/>
                <w:sz w:val="20"/>
                <w:szCs w:val="20"/>
              </w:rPr>
              <w:t>;</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w:t>
            </w:r>
            <w:r w:rsidRPr="00254B39">
              <w:rPr>
                <w:color w:val="000000" w:themeColor="text1"/>
                <w:sz w:val="20"/>
                <w:szCs w:val="20"/>
              </w:rPr>
              <w:lastRenderedPageBreak/>
              <w:t xml:space="preserve">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3025B">
              <w:rPr>
                <w:color w:val="000000" w:themeColor="text1"/>
                <w:sz w:val="20"/>
                <w:szCs w:val="20"/>
              </w:rPr>
              <w:t>ежащим сносу или реконструкции</w:t>
            </w:r>
          </w:p>
        </w:tc>
      </w:tr>
      <w:tr w:rsidR="00254B39" w:rsidRPr="00254B39" w:rsidTr="00A31CCC">
        <w:tc>
          <w:tcPr>
            <w:tcW w:w="888" w:type="dxa"/>
          </w:tcPr>
          <w:p w:rsidR="00280F06" w:rsidRPr="00254B39" w:rsidRDefault="00280F0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280F06" w:rsidRPr="00254B39" w:rsidRDefault="00280F0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280F06" w:rsidRPr="00254B39" w:rsidRDefault="00280F0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280F06" w:rsidRPr="00254B39" w:rsidRDefault="00280F0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280F06" w:rsidRPr="00254B39" w:rsidRDefault="00280F0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280F06" w:rsidRPr="00254B39" w:rsidRDefault="00280F06" w:rsidP="002178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3025B" w:rsidRPr="0021785A">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w:t>
            </w:r>
            <w:r w:rsidRPr="00254B39">
              <w:rPr>
                <w:rFonts w:ascii="Times New Roman" w:hAnsi="Times New Roman" w:cs="Times New Roman"/>
                <w:color w:val="000000" w:themeColor="text1"/>
                <w:sz w:val="20"/>
                <w:szCs w:val="20"/>
              </w:rPr>
              <w:lastRenderedPageBreak/>
              <w:t>Федерации от 25 августа 2012 г</w:t>
            </w:r>
            <w:r w:rsidR="0021785A">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1785A">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280F06" w:rsidRPr="00254B39" w:rsidRDefault="00A3025B" w:rsidP="00A3025B">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280F06" w:rsidRPr="00254B39">
              <w:rPr>
                <w:rFonts w:ascii="Times New Roman" w:hAnsi="Times New Roman" w:cs="Times New Roman"/>
                <w:color w:val="000000" w:themeColor="text1"/>
                <w:sz w:val="20"/>
                <w:szCs w:val="20"/>
              </w:rPr>
              <w:t>е предусмотрено</w:t>
            </w:r>
          </w:p>
        </w:tc>
        <w:tc>
          <w:tcPr>
            <w:tcW w:w="5803" w:type="dxa"/>
          </w:tcPr>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A3025B" w:rsidRPr="00A3025B">
              <w:rPr>
                <w:color w:val="000000" w:themeColor="text1"/>
                <w:sz w:val="20"/>
                <w:szCs w:val="20"/>
              </w:rPr>
              <w:t>границы земельного участка подлежат уточнению в соответствии с требованиями Федерального от 13 июля 2015 г. № 218-ФЗ "О государственной регистрации недвижимости"</w:t>
            </w:r>
            <w:r w:rsidRPr="00254B39">
              <w:rPr>
                <w:color w:val="000000" w:themeColor="text1"/>
                <w:sz w:val="20"/>
                <w:szCs w:val="20"/>
              </w:rPr>
              <w:t>;</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7) земельный участок не отнесен к определенной категории земель;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w:t>
            </w:r>
            <w:r w:rsidRPr="00254B39">
              <w:rPr>
                <w:color w:val="000000" w:themeColor="text1"/>
                <w:sz w:val="20"/>
                <w:szCs w:val="20"/>
              </w:rPr>
              <w:lastRenderedPageBreak/>
              <w:t>таком земельном участке, аварийным и подл</w:t>
            </w:r>
            <w:r w:rsidR="0021785A">
              <w:rPr>
                <w:color w:val="000000" w:themeColor="text1"/>
                <w:sz w:val="20"/>
                <w:szCs w:val="20"/>
              </w:rPr>
              <w:t>ежащим сносу или реконструкции</w:t>
            </w:r>
          </w:p>
        </w:tc>
      </w:tr>
      <w:tr w:rsidR="00254B39" w:rsidRPr="00254B39" w:rsidTr="00A31CCC">
        <w:tc>
          <w:tcPr>
            <w:tcW w:w="888" w:type="dxa"/>
          </w:tcPr>
          <w:p w:rsidR="00BD0A50" w:rsidRPr="00254B39" w:rsidRDefault="00BD0A50"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BD0A50" w:rsidRPr="00254B39" w:rsidRDefault="00BD0A50"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BD0A50" w:rsidRPr="00254B39" w:rsidRDefault="00BD0A50"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BD0A50" w:rsidRPr="00254B39" w:rsidRDefault="00BD0A50"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BD0A50" w:rsidRPr="00254B39" w:rsidRDefault="00BD0A50"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BD0A50" w:rsidRPr="005D2512" w:rsidRDefault="00BD0A50" w:rsidP="005D2512">
            <w:pPr>
              <w:jc w:val="both"/>
              <w:rPr>
                <w:rFonts w:ascii="Times New Roman" w:hAnsi="Times New Roman" w:cs="Times New Roman"/>
                <w:color w:val="FFFFFF" w:themeColor="background1"/>
                <w:sz w:val="20"/>
                <w:szCs w:val="20"/>
              </w:rPr>
            </w:pPr>
            <w:r w:rsidRPr="00254B39">
              <w:rPr>
                <w:rFonts w:ascii="Times New Roman" w:hAnsi="Times New Roman" w:cs="Times New Roman"/>
                <w:color w:val="000000" w:themeColor="text1"/>
                <w:sz w:val="20"/>
                <w:szCs w:val="20"/>
              </w:rPr>
              <w:t>4)</w:t>
            </w:r>
            <w:r w:rsidR="005D2512">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FC035B">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FC035B">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w:t>
            </w:r>
            <w:r w:rsidRPr="00254B39">
              <w:rPr>
                <w:rFonts w:ascii="Times New Roman" w:hAnsi="Times New Roman" w:cs="Times New Roman"/>
                <w:color w:val="000000" w:themeColor="text1"/>
                <w:sz w:val="20"/>
                <w:szCs w:val="20"/>
              </w:rPr>
              <w:lastRenderedPageBreak/>
              <w:t>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BD0A50" w:rsidRPr="00254B39" w:rsidRDefault="0021785A" w:rsidP="002178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BD0A50" w:rsidRPr="00254B39">
              <w:rPr>
                <w:rFonts w:ascii="Times New Roman" w:hAnsi="Times New Roman" w:cs="Times New Roman"/>
                <w:color w:val="000000" w:themeColor="text1"/>
                <w:sz w:val="20"/>
                <w:szCs w:val="20"/>
              </w:rPr>
              <w:t>е предусмотрено</w:t>
            </w:r>
          </w:p>
        </w:tc>
        <w:tc>
          <w:tcPr>
            <w:tcW w:w="5803" w:type="dxa"/>
          </w:tcPr>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A0A09" w:rsidRPr="006A0A09">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A0A09">
              <w:rPr>
                <w:color w:val="000000" w:themeColor="text1"/>
                <w:sz w:val="20"/>
                <w:szCs w:val="20"/>
              </w:rPr>
              <w:t xml:space="preserve"> </w:t>
            </w:r>
            <w:r w:rsidR="006A0A09" w:rsidRPr="006A0A09">
              <w:rPr>
                <w:color w:val="000000" w:themeColor="text1"/>
                <w:sz w:val="20"/>
                <w:szCs w:val="20"/>
              </w:rPr>
              <w:t>№ 218-ФЗ "О государственной регистрации недвижимости"</w:t>
            </w:r>
            <w:r w:rsidRPr="00254B39">
              <w:rPr>
                <w:color w:val="000000" w:themeColor="text1"/>
                <w:sz w:val="20"/>
                <w:szCs w:val="20"/>
              </w:rPr>
              <w:t>;</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254B39">
              <w:rPr>
                <w:color w:val="000000" w:themeColor="text1"/>
                <w:sz w:val="20"/>
                <w:szCs w:val="20"/>
              </w:rPr>
              <w:lastRenderedPageBreak/>
              <w:t xml:space="preserve">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w:t>
            </w:r>
            <w:proofErr w:type="gramStart"/>
            <w:r w:rsidRPr="00254B39">
              <w:rPr>
                <w:color w:val="000000" w:themeColor="text1"/>
                <w:sz w:val="20"/>
                <w:szCs w:val="20"/>
              </w:rPr>
              <w:t>кодексом  Российской</w:t>
            </w:r>
            <w:proofErr w:type="gramEnd"/>
            <w:r w:rsidRPr="00254B39">
              <w:rPr>
                <w:color w:val="000000" w:themeColor="text1"/>
                <w:sz w:val="20"/>
                <w:szCs w:val="20"/>
              </w:rPr>
              <w:t xml:space="preserve"> Федерации юридическим лицом, определенным Российской Федерацией или субъектом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FC035B">
              <w:rPr>
                <w:color w:val="000000" w:themeColor="text1"/>
                <w:sz w:val="20"/>
                <w:szCs w:val="20"/>
              </w:rPr>
              <w:t>ежащим сносу или реконструкции</w:t>
            </w:r>
          </w:p>
        </w:tc>
      </w:tr>
      <w:tr w:rsidR="00BD0A50" w:rsidRPr="00254B39" w:rsidTr="008E3F79">
        <w:tc>
          <w:tcPr>
            <w:tcW w:w="14737" w:type="dxa"/>
            <w:gridSpan w:val="5"/>
          </w:tcPr>
          <w:p w:rsidR="00BD0A50" w:rsidRPr="00254B39" w:rsidRDefault="00BD0A50" w:rsidP="00E9205A">
            <w:pPr>
              <w:pStyle w:val="ac"/>
              <w:spacing w:before="0" w:beforeAutospacing="0" w:after="0" w:afterAutospacing="0"/>
              <w:jc w:val="center"/>
              <w:rPr>
                <w:color w:val="000000" w:themeColor="text1"/>
                <w:sz w:val="20"/>
                <w:szCs w:val="20"/>
              </w:rPr>
            </w:pPr>
            <w:r w:rsidRPr="00254B39">
              <w:rPr>
                <w:color w:val="000000" w:themeColor="text1"/>
                <w:sz w:val="20"/>
                <w:szCs w:val="20"/>
              </w:rPr>
              <w:lastRenderedPageBreak/>
              <w:t xml:space="preserve">3. </w:t>
            </w:r>
            <w:proofErr w:type="spellStart"/>
            <w:r w:rsidRPr="00254B39">
              <w:rPr>
                <w:color w:val="000000" w:themeColor="text1"/>
                <w:sz w:val="20"/>
                <w:szCs w:val="20"/>
              </w:rPr>
              <w:t>Подуслуга</w:t>
            </w:r>
            <w:proofErr w:type="spellEnd"/>
            <w:r w:rsidRPr="00254B39">
              <w:rPr>
                <w:color w:val="000000" w:themeColor="text1"/>
                <w:sz w:val="20"/>
                <w:szCs w:val="20"/>
              </w:rPr>
              <w:t xml:space="preserve"> «Проведение аукциона»</w:t>
            </w:r>
          </w:p>
        </w:tc>
      </w:tr>
      <w:tr w:rsidR="00254B39" w:rsidRPr="00254B39" w:rsidTr="00A31CCC">
        <w:tc>
          <w:tcPr>
            <w:tcW w:w="888" w:type="dxa"/>
          </w:tcPr>
          <w:p w:rsidR="00BD0A50" w:rsidRPr="00254B39" w:rsidRDefault="00BD0A50"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BD0A50" w:rsidRPr="00254B39" w:rsidRDefault="00BD0A50"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Юридическое лицо</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w:t>
            </w:r>
            <w:r w:rsidRPr="00254B39">
              <w:rPr>
                <w:rFonts w:ascii="Times New Roman" w:eastAsia="Calibri" w:hAnsi="Times New Roman" w:cs="Times New Roman"/>
                <w:color w:val="000000" w:themeColor="text1"/>
                <w:sz w:val="20"/>
                <w:szCs w:val="20"/>
              </w:rPr>
              <w:lastRenderedPageBreak/>
              <w:t>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7355A7" w:rsidRPr="00254B39" w:rsidRDefault="007355A7"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6A0A09">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w:t>
            </w:r>
            <w:proofErr w:type="gramStart"/>
            <w:r w:rsidRPr="00254B39">
              <w:rPr>
                <w:rFonts w:ascii="Times New Roman" w:hAnsi="Times New Roman" w:cs="Times New Roman"/>
                <w:color w:val="000000" w:themeColor="text1"/>
                <w:sz w:val="20"/>
                <w:szCs w:val="20"/>
              </w:rPr>
              <w:t>действительности</w:t>
            </w:r>
            <w:proofErr w:type="gramEnd"/>
            <w:r w:rsidRPr="00254B39">
              <w:rPr>
                <w:rFonts w:ascii="Times New Roman" w:hAnsi="Times New Roman" w:cs="Times New Roman"/>
                <w:color w:val="000000" w:themeColor="text1"/>
                <w:sz w:val="20"/>
                <w:szCs w:val="20"/>
              </w:rPr>
              <w:t xml:space="preserve">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A0A0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 №</w:t>
            </w:r>
            <w:r w:rsidR="006A0A0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D0A50" w:rsidRPr="00254B39" w:rsidRDefault="00BD0A50" w:rsidP="006A0A09">
            <w:pPr>
              <w:widowControl w:val="0"/>
              <w:jc w:val="both"/>
              <w:rPr>
                <w:rFonts w:ascii="Times New Roman" w:hAnsi="Times New Roman" w:cs="Times New Roman"/>
                <w:color w:val="000000" w:themeColor="text1"/>
                <w:sz w:val="20"/>
                <w:szCs w:val="20"/>
              </w:rPr>
            </w:pPr>
          </w:p>
        </w:tc>
        <w:tc>
          <w:tcPr>
            <w:tcW w:w="3472" w:type="dxa"/>
          </w:tcPr>
          <w:p w:rsidR="00BD0A50" w:rsidRPr="00254B39" w:rsidRDefault="006A0A09" w:rsidP="006A0A09">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lastRenderedPageBreak/>
              <w:t xml:space="preserve">3) подача заявки на участие в аукционе лицом, которое в соответствии с </w:t>
            </w:r>
            <w:r w:rsidR="00505A06" w:rsidRPr="00254B39">
              <w:rPr>
                <w:rFonts w:ascii="Times New Roman" w:eastAsia="Times New Roman" w:hAnsi="Times New Roman" w:cs="Times New Roman"/>
                <w:color w:val="000000" w:themeColor="text1"/>
                <w:sz w:val="20"/>
                <w:szCs w:val="20"/>
                <w:lang w:eastAsia="ru-RU"/>
              </w:rPr>
              <w:t>Земельным кодексом Российской Федерации</w:t>
            </w:r>
            <w:r w:rsidRPr="00254B39">
              <w:rPr>
                <w:rFonts w:ascii="Times New Roman" w:eastAsia="Times New Roman" w:hAnsi="Times New Roman" w:cs="Times New Roman"/>
                <w:color w:val="000000" w:themeColor="text1"/>
                <w:sz w:val="20"/>
                <w:szCs w:val="20"/>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BD0A50"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w:t>
            </w:r>
            <w:r w:rsidR="006A0A09">
              <w:rPr>
                <w:rFonts w:ascii="Times New Roman" w:eastAsia="Times New Roman" w:hAnsi="Times New Roman" w:cs="Times New Roman"/>
                <w:color w:val="000000" w:themeColor="text1"/>
                <w:sz w:val="20"/>
                <w:szCs w:val="20"/>
                <w:lang w:eastAsia="ru-RU"/>
              </w:rPr>
              <w:t>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642F91"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r w:rsidR="00AF6D91">
              <w:rPr>
                <w:rFonts w:ascii="Times New Roman" w:hAnsi="Times New Roman" w:cs="Times New Roman"/>
                <w:color w:val="000000" w:themeColor="text1"/>
                <w:sz w:val="20"/>
                <w:szCs w:val="20"/>
              </w:rPr>
              <w:t>;</w:t>
            </w:r>
          </w:p>
          <w:p w:rsidR="007355A7" w:rsidRPr="00254B39" w:rsidRDefault="007355A7" w:rsidP="00AF6D91">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4)</w:t>
            </w:r>
            <w:r w:rsidR="006A0A09">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w:t>
            </w:r>
            <w:r w:rsidRPr="00254B39">
              <w:rPr>
                <w:rFonts w:ascii="Times New Roman" w:hAnsi="Times New Roman" w:cs="Times New Roman"/>
                <w:color w:val="000000" w:themeColor="text1"/>
                <w:sz w:val="20"/>
                <w:szCs w:val="20"/>
              </w:rPr>
              <w:lastRenderedPageBreak/>
              <w:t>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6A0A09"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642F91" w:rsidRPr="00254B39" w:rsidRDefault="007355A7" w:rsidP="00AF6D91">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w:t>
            </w:r>
            <w:r w:rsidRPr="00254B39">
              <w:rPr>
                <w:rFonts w:ascii="Times New Roman" w:hAnsi="Times New Roman" w:cs="Times New Roman"/>
                <w:color w:val="000000" w:themeColor="text1"/>
                <w:sz w:val="20"/>
                <w:szCs w:val="20"/>
              </w:rPr>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6A0A09"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индивидуального предпринимателя</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642F91" w:rsidRPr="00254B39" w:rsidRDefault="007355A7" w:rsidP="00AF6D91">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w:t>
            </w:r>
            <w:r w:rsidRPr="00254B39">
              <w:rPr>
                <w:rFonts w:ascii="Times New Roman" w:hAnsi="Times New Roman" w:cs="Times New Roman"/>
                <w:color w:val="000000" w:themeColor="text1"/>
                <w:sz w:val="20"/>
                <w:szCs w:val="20"/>
              </w:rPr>
              <w:lastRenderedPageBreak/>
              <w:t>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w:t>
            </w:r>
            <w:r w:rsidR="006A0A09">
              <w:rPr>
                <w:color w:val="000000" w:themeColor="text1"/>
                <w:sz w:val="20"/>
                <w:szCs w:val="20"/>
              </w:rPr>
              <w:t>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w:t>
            </w:r>
            <w:r w:rsidRPr="00254B39">
              <w:rPr>
                <w:rFonts w:eastAsia="Calibri"/>
                <w:color w:val="000000" w:themeColor="text1"/>
                <w:sz w:val="20"/>
                <w:szCs w:val="20"/>
              </w:rPr>
              <w:t>заявки</w:t>
            </w:r>
            <w:r w:rsidRPr="00254B39">
              <w:rPr>
                <w:rFonts w:ascii="Times New Roman" w:eastAsia="Calibri" w:hAnsi="Times New Roman" w:cs="Times New Roman"/>
                <w:color w:val="000000" w:themeColor="text1"/>
                <w:sz w:val="20"/>
                <w:szCs w:val="20"/>
              </w:rPr>
              <w:t>, не соответствующе</w:t>
            </w:r>
            <w:r w:rsidRPr="00254B39">
              <w:rPr>
                <w:rFonts w:eastAsia="Calibri"/>
                <w:color w:val="000000" w:themeColor="text1"/>
                <w:sz w:val="20"/>
                <w:szCs w:val="20"/>
              </w:rPr>
              <w:t xml:space="preserve">й </w:t>
            </w:r>
            <w:r w:rsidRPr="00254B39">
              <w:rPr>
                <w:rFonts w:ascii="Times New Roman" w:eastAsia="Calibri" w:hAnsi="Times New Roman" w:cs="Times New Roman"/>
                <w:color w:val="000000" w:themeColor="text1"/>
                <w:sz w:val="20"/>
                <w:szCs w:val="20"/>
              </w:rPr>
              <w:t xml:space="preserve">форме, утвержденной </w:t>
            </w:r>
            <w:r w:rsidRPr="00254B39">
              <w:rPr>
                <w:rFonts w:eastAsia="Calibri"/>
                <w:color w:val="000000" w:themeColor="text1"/>
                <w:sz w:val="20"/>
                <w:szCs w:val="20"/>
              </w:rPr>
              <w:t>извещением о проведении аукциона</w:t>
            </w:r>
            <w:r w:rsidRPr="00254B39">
              <w:rPr>
                <w:rFonts w:ascii="Times New Roman" w:eastAsia="Calibri" w:hAnsi="Times New Roman" w:cs="Times New Roman"/>
                <w:color w:val="000000" w:themeColor="text1"/>
                <w:sz w:val="20"/>
                <w:szCs w:val="20"/>
              </w:rPr>
              <w:t>;</w:t>
            </w:r>
          </w:p>
          <w:p w:rsidR="008E3F79" w:rsidRPr="00254B39" w:rsidRDefault="008E3F79" w:rsidP="006A0A09">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w:t>
            </w:r>
            <w:r w:rsidRPr="001040C4">
              <w:rPr>
                <w:rFonts w:ascii="Times New Roman" w:hAnsi="Times New Roman" w:cs="Times New Roman"/>
                <w:color w:val="000000" w:themeColor="text1"/>
                <w:sz w:val="20"/>
                <w:szCs w:val="20"/>
              </w:rPr>
              <w:t>содержание; не содержащих обратного адреса</w:t>
            </w:r>
            <w:r w:rsidR="001040C4" w:rsidRPr="001040C4">
              <w:rPr>
                <w:rFonts w:ascii="Times New Roman" w:hAnsi="Times New Roman" w:cs="Times New Roman"/>
                <w:color w:val="000000" w:themeColor="text1"/>
                <w:sz w:val="20"/>
                <w:szCs w:val="20"/>
              </w:rPr>
              <w:t>, подписи, печати (при наличии);</w:t>
            </w:r>
          </w:p>
          <w:p w:rsidR="00642F91" w:rsidRPr="00254B39" w:rsidRDefault="007355A7" w:rsidP="001040C4">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 xml:space="preserve">4)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w:t>
            </w:r>
            <w:r w:rsidRPr="00254B39">
              <w:rPr>
                <w:rFonts w:ascii="Times New Roman" w:hAnsi="Times New Roman" w:cs="Times New Roman"/>
                <w:color w:val="000000" w:themeColor="text1"/>
                <w:sz w:val="20"/>
                <w:szCs w:val="20"/>
              </w:rPr>
              <w:lastRenderedPageBreak/>
              <w:t>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1040C4">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1040C4">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8E3F79" w:rsidRPr="00254B39" w:rsidRDefault="008E3F79"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 обращение с заявкой </w:t>
            </w:r>
            <w:r w:rsidR="00DD01BA" w:rsidRPr="00254B39">
              <w:rPr>
                <w:rFonts w:ascii="Times New Roman" w:hAnsi="Times New Roman" w:cs="Times New Roman"/>
                <w:color w:val="000000" w:themeColor="text1"/>
                <w:sz w:val="20"/>
                <w:szCs w:val="20"/>
              </w:rPr>
              <w:t>об участии в аукционе</w:t>
            </w:r>
            <w:r w:rsidRPr="00254B39">
              <w:rPr>
                <w:rFonts w:ascii="Times New Roman" w:hAnsi="Times New Roman" w:cs="Times New Roman"/>
                <w:color w:val="000000" w:themeColor="text1"/>
                <w:sz w:val="20"/>
                <w:szCs w:val="20"/>
              </w:rPr>
              <w:t xml:space="preserve">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1040C4">
              <w:rPr>
                <w:rFonts w:ascii="Times New Roman" w:hAnsi="Times New Roman" w:cs="Times New Roman"/>
                <w:color w:val="000000" w:themeColor="text1"/>
                <w:sz w:val="20"/>
                <w:szCs w:val="20"/>
              </w:rPr>
              <w:t>, подписи, печати (при наличии);</w:t>
            </w:r>
          </w:p>
          <w:p w:rsidR="00642F91" w:rsidRPr="00254B39" w:rsidRDefault="007355A7" w:rsidP="001040C4">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4) несоблюдение установленных условий признания действительности </w:t>
            </w:r>
            <w:r w:rsidRPr="00254B39">
              <w:rPr>
                <w:rFonts w:ascii="Times New Roman" w:hAnsi="Times New Roman" w:cs="Times New Roman"/>
                <w:color w:val="000000" w:themeColor="text1"/>
                <w:sz w:val="20"/>
                <w:szCs w:val="20"/>
              </w:rPr>
              <w:lastRenderedPageBreak/>
              <w:t>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1040C4">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1040C4">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w:t>
            </w:r>
            <w:proofErr w:type="spellStart"/>
            <w:r w:rsidRPr="00254B39">
              <w:rPr>
                <w:rFonts w:ascii="Times New Roman" w:eastAsia="Times New Roman" w:hAnsi="Times New Roman" w:cs="Times New Roman"/>
                <w:color w:val="000000" w:themeColor="text1"/>
                <w:sz w:val="20"/>
                <w:szCs w:val="20"/>
                <w:lang w:eastAsia="ru-RU"/>
              </w:rPr>
              <w:t>непоступление</w:t>
            </w:r>
            <w:proofErr w:type="spellEnd"/>
            <w:r w:rsidRPr="00254B39">
              <w:rPr>
                <w:rFonts w:ascii="Times New Roman" w:eastAsia="Times New Roman" w:hAnsi="Times New Roman" w:cs="Times New Roman"/>
                <w:color w:val="000000" w:themeColor="text1"/>
                <w:sz w:val="20"/>
                <w:szCs w:val="20"/>
                <w:lang w:eastAsia="ru-RU"/>
              </w:rPr>
              <w:t xml:space="preserve">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bl>
    <w:p w:rsidR="007355A7" w:rsidRDefault="007355A7" w:rsidP="00E9205A">
      <w:pPr>
        <w:tabs>
          <w:tab w:val="left" w:pos="2290"/>
        </w:tabs>
        <w:spacing w:after="0" w:line="240" w:lineRule="auto"/>
        <w:rPr>
          <w:rFonts w:ascii="Times New Roman" w:hAnsi="Times New Roman" w:cs="Times New Roman"/>
          <w:color w:val="000000" w:themeColor="text1"/>
          <w:sz w:val="20"/>
          <w:szCs w:val="20"/>
        </w:rPr>
      </w:pPr>
    </w:p>
    <w:p w:rsidR="00E62CF6" w:rsidRDefault="00E62CF6" w:rsidP="00E9205A">
      <w:pPr>
        <w:tabs>
          <w:tab w:val="left" w:pos="2290"/>
        </w:tabs>
        <w:spacing w:after="0" w:line="240" w:lineRule="auto"/>
        <w:rPr>
          <w:rFonts w:ascii="Times New Roman" w:hAnsi="Times New Roman" w:cs="Times New Roman"/>
          <w:color w:val="000000" w:themeColor="text1"/>
          <w:sz w:val="20"/>
          <w:szCs w:val="20"/>
        </w:rPr>
      </w:pPr>
    </w:p>
    <w:p w:rsidR="009651EF" w:rsidRPr="00254B39" w:rsidRDefault="009651EF" w:rsidP="00E9205A">
      <w:pPr>
        <w:tabs>
          <w:tab w:val="left" w:pos="2290"/>
        </w:tabs>
        <w:spacing w:after="0" w:line="240" w:lineRule="auto"/>
        <w:rPr>
          <w:rFonts w:ascii="Times New Roman" w:hAnsi="Times New Roman" w:cs="Times New Roman"/>
          <w:color w:val="000000" w:themeColor="text1"/>
          <w:sz w:val="20"/>
          <w:szCs w:val="20"/>
        </w:rPr>
      </w:pPr>
    </w:p>
    <w:p w:rsidR="007355A7" w:rsidRPr="00254B39" w:rsidRDefault="007355A7" w:rsidP="00E9205A">
      <w:pPr>
        <w:tabs>
          <w:tab w:val="left" w:pos="2290"/>
        </w:tabs>
        <w:spacing w:after="0" w:line="240" w:lineRule="auto"/>
        <w:rPr>
          <w:rFonts w:ascii="Times New Roman" w:hAnsi="Times New Roman" w:cs="Times New Roman"/>
          <w:color w:val="000000" w:themeColor="text1"/>
          <w:sz w:val="20"/>
          <w:szCs w:val="20"/>
        </w:rPr>
      </w:pPr>
    </w:p>
    <w:p w:rsidR="00BF50EE" w:rsidRPr="00BF50EE" w:rsidRDefault="00BF50EE" w:rsidP="00BF50EE">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BF50EE">
        <w:rPr>
          <w:rFonts w:ascii="Times New Roman" w:hAnsi="Times New Roman" w:cs="Times New Roman"/>
          <w:color w:val="000000" w:themeColor="text1"/>
          <w:sz w:val="28"/>
          <w:szCs w:val="20"/>
        </w:rPr>
        <w:t>Исполняющий обязанности</w:t>
      </w:r>
    </w:p>
    <w:p w:rsidR="00BF50EE" w:rsidRPr="00BF50EE" w:rsidRDefault="00BF50EE" w:rsidP="00BF50EE">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BF50EE">
        <w:rPr>
          <w:rFonts w:ascii="Times New Roman" w:hAnsi="Times New Roman" w:cs="Times New Roman"/>
          <w:color w:val="000000" w:themeColor="text1"/>
          <w:sz w:val="28"/>
          <w:szCs w:val="20"/>
        </w:rPr>
        <w:t>начальника управления</w:t>
      </w:r>
    </w:p>
    <w:p w:rsidR="00BF50EE" w:rsidRPr="00BF50EE" w:rsidRDefault="00BF50EE" w:rsidP="00BF50EE">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BF50EE">
        <w:rPr>
          <w:rFonts w:ascii="Times New Roman" w:hAnsi="Times New Roman" w:cs="Times New Roman"/>
          <w:color w:val="000000" w:themeColor="text1"/>
          <w:sz w:val="28"/>
          <w:szCs w:val="20"/>
        </w:rPr>
        <w:t xml:space="preserve">имущественных отношений администрации </w:t>
      </w:r>
    </w:p>
    <w:p w:rsidR="00BF50EE" w:rsidRPr="00BF50EE" w:rsidRDefault="00BF50EE" w:rsidP="00BF50EE">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BF50EE">
        <w:rPr>
          <w:rFonts w:ascii="Times New Roman" w:hAnsi="Times New Roman" w:cs="Times New Roman"/>
          <w:color w:val="000000" w:themeColor="text1"/>
          <w:sz w:val="28"/>
          <w:szCs w:val="20"/>
        </w:rPr>
        <w:t xml:space="preserve">Туапсинского муниципального округа                                             </w:t>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r>
      <w:r w:rsidRPr="00BF50EE">
        <w:rPr>
          <w:rFonts w:ascii="Times New Roman" w:hAnsi="Times New Roman" w:cs="Times New Roman"/>
          <w:color w:val="000000" w:themeColor="text1"/>
          <w:sz w:val="28"/>
          <w:szCs w:val="20"/>
        </w:rPr>
        <w:tab/>
        <w:t xml:space="preserve">     Ю.А. Сурма</w:t>
      </w:r>
    </w:p>
    <w:p w:rsidR="007429DF" w:rsidRPr="00254B39" w:rsidRDefault="007429DF" w:rsidP="00BF50EE">
      <w:pPr>
        <w:widowControl w:val="0"/>
        <w:autoSpaceDE w:val="0"/>
        <w:autoSpaceDN w:val="0"/>
        <w:spacing w:after="0" w:line="240" w:lineRule="auto"/>
        <w:ind w:right="-1"/>
        <w:jc w:val="both"/>
        <w:rPr>
          <w:rFonts w:ascii="Times New Roman" w:hAnsi="Times New Roman" w:cs="Times New Roman"/>
          <w:color w:val="000000" w:themeColor="text1"/>
          <w:sz w:val="20"/>
          <w:szCs w:val="20"/>
        </w:rPr>
      </w:pPr>
      <w:bookmarkStart w:id="0" w:name="_GoBack"/>
      <w:bookmarkEnd w:id="0"/>
    </w:p>
    <w:sectPr w:rsidR="007429DF" w:rsidRPr="00254B39" w:rsidSect="002551E0">
      <w:headerReference w:type="default" r:id="rId7"/>
      <w:headerReference w:type="firs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2AF" w:rsidRDefault="002E22AF" w:rsidP="008679DE">
      <w:pPr>
        <w:spacing w:after="0" w:line="240" w:lineRule="auto"/>
      </w:pPr>
      <w:r>
        <w:separator/>
      </w:r>
    </w:p>
  </w:endnote>
  <w:endnote w:type="continuationSeparator" w:id="0">
    <w:p w:rsidR="002E22AF" w:rsidRDefault="002E22AF" w:rsidP="00867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2AF" w:rsidRDefault="002E22AF" w:rsidP="008679DE">
      <w:pPr>
        <w:spacing w:after="0" w:line="240" w:lineRule="auto"/>
      </w:pPr>
      <w:r>
        <w:separator/>
      </w:r>
    </w:p>
  </w:footnote>
  <w:footnote w:type="continuationSeparator" w:id="0">
    <w:p w:rsidR="002E22AF" w:rsidRDefault="002E22AF" w:rsidP="00867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079943"/>
      <w:docPartObj>
        <w:docPartGallery w:val="Page Numbers (Margins)"/>
        <w:docPartUnique/>
      </w:docPartObj>
    </w:sdtPr>
    <w:sdtEndPr/>
    <w:sdtContent>
      <w:p w:rsidR="002551E0" w:rsidRDefault="002551E0">
        <w:pPr>
          <w:pStyle w:val="a7"/>
          <w:jc w:val="center"/>
        </w:pPr>
        <w:r>
          <w:rPr>
            <w:noProof/>
            <w:lang w:eastAsia="ru-RU"/>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page">
                    <wp:align>center</wp:align>
                  </wp:positionV>
                  <wp:extent cx="762000" cy="89535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imes New Roman" w:eastAsiaTheme="majorEastAsia" w:hAnsi="Times New Roman" w:cs="Times New Roman"/>
                                  <w:sz w:val="28"/>
                                  <w:szCs w:val="28"/>
                                </w:rPr>
                                <w:id w:val="-1807150379"/>
                                <w:docPartObj>
                                  <w:docPartGallery w:val="Page Numbers (Margins)"/>
                                  <w:docPartUnique/>
                                </w:docPartObj>
                              </w:sdtPr>
                              <w:sdtEndPr/>
                              <w:sdtContent>
                                <w:p w:rsidR="002551E0" w:rsidRPr="002551E0" w:rsidRDefault="002551E0" w:rsidP="002551E0">
                                  <w:pPr>
                                    <w:jc w:val="center"/>
                                    <w:rPr>
                                      <w:rFonts w:ascii="Times New Roman" w:eastAsiaTheme="majorEastAsia" w:hAnsi="Times New Roman" w:cs="Times New Roman"/>
                                      <w:sz w:val="28"/>
                                      <w:szCs w:val="28"/>
                                    </w:rPr>
                                  </w:pPr>
                                  <w:r w:rsidRPr="002551E0">
                                    <w:rPr>
                                      <w:rFonts w:ascii="Times New Roman" w:eastAsiaTheme="minorEastAsia" w:hAnsi="Times New Roman" w:cs="Times New Roman"/>
                                      <w:sz w:val="28"/>
                                      <w:szCs w:val="28"/>
                                    </w:rPr>
                                    <w:fldChar w:fldCharType="begin"/>
                                  </w:r>
                                  <w:r w:rsidRPr="002551E0">
                                    <w:rPr>
                                      <w:rFonts w:ascii="Times New Roman" w:hAnsi="Times New Roman" w:cs="Times New Roman"/>
                                      <w:sz w:val="28"/>
                                      <w:szCs w:val="28"/>
                                    </w:rPr>
                                    <w:instrText>PAGE  \* MERGEFORMAT</w:instrText>
                                  </w:r>
                                  <w:r w:rsidRPr="002551E0">
                                    <w:rPr>
                                      <w:rFonts w:ascii="Times New Roman" w:eastAsiaTheme="minorEastAsia" w:hAnsi="Times New Roman" w:cs="Times New Roman"/>
                                      <w:sz w:val="28"/>
                                      <w:szCs w:val="28"/>
                                    </w:rPr>
                                    <w:fldChar w:fldCharType="separate"/>
                                  </w:r>
                                  <w:r w:rsidR="00BF50EE" w:rsidRPr="00BF50EE">
                                    <w:rPr>
                                      <w:rFonts w:ascii="Times New Roman" w:eastAsiaTheme="majorEastAsia" w:hAnsi="Times New Roman" w:cs="Times New Roman"/>
                                      <w:noProof/>
                                      <w:sz w:val="28"/>
                                      <w:szCs w:val="28"/>
                                    </w:rPr>
                                    <w:t>39</w:t>
                                  </w:r>
                                  <w:r w:rsidRPr="002551E0">
                                    <w:rPr>
                                      <w:rFonts w:ascii="Times New Roman" w:eastAsiaTheme="majorEastAsia" w:hAnsi="Times New Roman" w:cs="Times New Roman"/>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0;margin-top:0;width:60pt;height:70.5pt;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" o:allowincell="f" stroked="f">
                  <v:textbox style="layout-flow:vertical">
                    <w:txbxContent>
                      <w:sdt>
                        <w:sdtPr>
                          <w:rPr>
                            <w:rFonts w:ascii="Times New Roman" w:eastAsiaTheme="majorEastAsia" w:hAnsi="Times New Roman" w:cs="Times New Roman"/>
                            <w:sz w:val="28"/>
                            <w:szCs w:val="28"/>
                          </w:rPr>
                          <w:id w:val="-1807150379"/>
                          <w:docPartObj>
                            <w:docPartGallery w:val="Page Numbers (Margins)"/>
                            <w:docPartUnique/>
                          </w:docPartObj>
                        </w:sdtPr>
                        <w:sdtEndPr/>
                        <w:sdtContent>
                          <w:p w:rsidR="002551E0" w:rsidRPr="002551E0" w:rsidRDefault="002551E0" w:rsidP="002551E0">
                            <w:pPr>
                              <w:jc w:val="center"/>
                              <w:rPr>
                                <w:rFonts w:ascii="Times New Roman" w:eastAsiaTheme="majorEastAsia" w:hAnsi="Times New Roman" w:cs="Times New Roman"/>
                                <w:sz w:val="28"/>
                                <w:szCs w:val="28"/>
                              </w:rPr>
                            </w:pPr>
                            <w:r w:rsidRPr="002551E0">
                              <w:rPr>
                                <w:rFonts w:ascii="Times New Roman" w:eastAsiaTheme="minorEastAsia" w:hAnsi="Times New Roman" w:cs="Times New Roman"/>
                                <w:sz w:val="28"/>
                                <w:szCs w:val="28"/>
                              </w:rPr>
                              <w:fldChar w:fldCharType="begin"/>
                            </w:r>
                            <w:r w:rsidRPr="002551E0">
                              <w:rPr>
                                <w:rFonts w:ascii="Times New Roman" w:hAnsi="Times New Roman" w:cs="Times New Roman"/>
                                <w:sz w:val="28"/>
                                <w:szCs w:val="28"/>
                              </w:rPr>
                              <w:instrText>PAGE  \* MERGEFORMAT</w:instrText>
                            </w:r>
                            <w:r w:rsidRPr="002551E0">
                              <w:rPr>
                                <w:rFonts w:ascii="Times New Roman" w:eastAsiaTheme="minorEastAsia" w:hAnsi="Times New Roman" w:cs="Times New Roman"/>
                                <w:sz w:val="28"/>
                                <w:szCs w:val="28"/>
                              </w:rPr>
                              <w:fldChar w:fldCharType="separate"/>
                            </w:r>
                            <w:r w:rsidR="00BF50EE" w:rsidRPr="00BF50EE">
                              <w:rPr>
                                <w:rFonts w:ascii="Times New Roman" w:eastAsiaTheme="majorEastAsia" w:hAnsi="Times New Roman" w:cs="Times New Roman"/>
                                <w:noProof/>
                                <w:sz w:val="28"/>
                                <w:szCs w:val="28"/>
                              </w:rPr>
                              <w:t>39</w:t>
                            </w:r>
                            <w:r w:rsidRPr="002551E0">
                              <w:rPr>
                                <w:rFonts w:ascii="Times New Roman" w:eastAsiaTheme="majorEastAsia" w:hAnsi="Times New Roman" w:cs="Times New Roman"/>
                                <w:sz w:val="28"/>
                                <w:szCs w:val="28"/>
                              </w:rPr>
                              <w:fldChar w:fldCharType="end"/>
                            </w:r>
                          </w:p>
                        </w:sdtContent>
                      </w:sdt>
                    </w:txbxContent>
                  </v:textbox>
                  <w10:wrap anchorx="margin" anchory="page"/>
                </v:rect>
              </w:pict>
            </mc:Fallback>
          </mc:AlternateContent>
        </w:r>
      </w:p>
    </w:sdtContent>
  </w:sdt>
  <w:sdt>
    <w:sdtPr>
      <w:id w:val="-1936114951"/>
      <w:docPartObj>
        <w:docPartGallery w:val="Page Numbers (Top of Page)"/>
        <w:docPartUnique/>
      </w:docPartObj>
    </w:sdtPr>
    <w:sdtEndPr/>
    <w:sdtContent>
      <w:p w:rsidR="003C6763" w:rsidRDefault="003C6763">
        <w:pPr>
          <w:pStyle w:val="a7"/>
          <w:jc w:val="center"/>
        </w:pPr>
      </w:p>
      <w:p w:rsidR="003C6763" w:rsidRDefault="002E22AF">
        <w:pPr>
          <w:pStyle w:val="a7"/>
          <w:jc w:val="center"/>
        </w:pPr>
      </w:p>
    </w:sdtContent>
  </w:sdt>
  <w:p w:rsidR="003C6763" w:rsidRDefault="003C676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707707"/>
      <w:docPartObj>
        <w:docPartGallery w:val="Page Numbers (Margins)"/>
        <w:docPartUnique/>
      </w:docPartObj>
    </w:sdtPr>
    <w:sdtEndPr/>
    <w:sdtContent>
      <w:p w:rsidR="002551E0" w:rsidRDefault="002551E0">
        <w:pPr>
          <w:pStyle w:val="a7"/>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page">
                    <wp:align>center</wp:align>
                  </wp:positionV>
                  <wp:extent cx="762000" cy="89535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E0" w:rsidRDefault="002551E0">
                              <w:pPr>
                                <w:jc w:val="center"/>
                                <w:rPr>
                                  <w:rFonts w:asciiTheme="majorHAnsi" w:eastAsiaTheme="majorEastAsia" w:hAnsiTheme="majorHAnsi" w:cstheme="majorBidi"/>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" o:allowincell="f" stroked="f">
                  <v:textbox>
                    <w:txbxContent>
                      <w:p w:rsidR="002551E0" w:rsidRDefault="002551E0">
                        <w:pPr>
                          <w:jc w:val="center"/>
                          <w:rPr>
                            <w:rFonts w:asciiTheme="majorHAnsi" w:eastAsiaTheme="majorEastAsia" w:hAnsiTheme="majorHAnsi" w:cstheme="majorBidi"/>
                            <w:sz w:val="72"/>
                            <w:szCs w:val="72"/>
                          </w:rPr>
                        </w:pPr>
                      </w:p>
                    </w:txbxContent>
                  </v:textbox>
                  <w10:wrap anchorx="margin" anchory="page"/>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B3"/>
    <w:rsid w:val="000005B8"/>
    <w:rsid w:val="00066280"/>
    <w:rsid w:val="000841F1"/>
    <w:rsid w:val="000A55CB"/>
    <w:rsid w:val="000B7559"/>
    <w:rsid w:val="000F6AF2"/>
    <w:rsid w:val="001029DE"/>
    <w:rsid w:val="001040C4"/>
    <w:rsid w:val="001B7275"/>
    <w:rsid w:val="001E28EF"/>
    <w:rsid w:val="0021785A"/>
    <w:rsid w:val="00254B39"/>
    <w:rsid w:val="002551E0"/>
    <w:rsid w:val="00280F06"/>
    <w:rsid w:val="002A1F9A"/>
    <w:rsid w:val="002E22AF"/>
    <w:rsid w:val="002F6D30"/>
    <w:rsid w:val="00323B94"/>
    <w:rsid w:val="0034160E"/>
    <w:rsid w:val="00356B49"/>
    <w:rsid w:val="00365A8E"/>
    <w:rsid w:val="00380196"/>
    <w:rsid w:val="003C6763"/>
    <w:rsid w:val="00400F73"/>
    <w:rsid w:val="00410F38"/>
    <w:rsid w:val="00455FB6"/>
    <w:rsid w:val="004A6926"/>
    <w:rsid w:val="00505A06"/>
    <w:rsid w:val="005265A4"/>
    <w:rsid w:val="00555FC5"/>
    <w:rsid w:val="005C294F"/>
    <w:rsid w:val="005D2512"/>
    <w:rsid w:val="00616E68"/>
    <w:rsid w:val="006349C7"/>
    <w:rsid w:val="00642F91"/>
    <w:rsid w:val="006A0A09"/>
    <w:rsid w:val="00703AD0"/>
    <w:rsid w:val="00707348"/>
    <w:rsid w:val="007161EC"/>
    <w:rsid w:val="007222DD"/>
    <w:rsid w:val="007355A7"/>
    <w:rsid w:val="00740092"/>
    <w:rsid w:val="007429DF"/>
    <w:rsid w:val="00812BE7"/>
    <w:rsid w:val="00817427"/>
    <w:rsid w:val="008679DE"/>
    <w:rsid w:val="008E3F79"/>
    <w:rsid w:val="008F48FD"/>
    <w:rsid w:val="009361DD"/>
    <w:rsid w:val="00950503"/>
    <w:rsid w:val="009623C5"/>
    <w:rsid w:val="009651EF"/>
    <w:rsid w:val="00976C36"/>
    <w:rsid w:val="009C61EB"/>
    <w:rsid w:val="009E2CB2"/>
    <w:rsid w:val="00A2773D"/>
    <w:rsid w:val="00A3025B"/>
    <w:rsid w:val="00A31CCC"/>
    <w:rsid w:val="00AF6D91"/>
    <w:rsid w:val="00B0657E"/>
    <w:rsid w:val="00B67EF2"/>
    <w:rsid w:val="00B9735E"/>
    <w:rsid w:val="00BA5A05"/>
    <w:rsid w:val="00BD0A50"/>
    <w:rsid w:val="00BE446A"/>
    <w:rsid w:val="00BE48CA"/>
    <w:rsid w:val="00BF50EE"/>
    <w:rsid w:val="00C04CDA"/>
    <w:rsid w:val="00C663A0"/>
    <w:rsid w:val="00C74A6B"/>
    <w:rsid w:val="00CB5753"/>
    <w:rsid w:val="00D0462A"/>
    <w:rsid w:val="00D16B00"/>
    <w:rsid w:val="00D23674"/>
    <w:rsid w:val="00DB62E8"/>
    <w:rsid w:val="00DD01BA"/>
    <w:rsid w:val="00DE5DEE"/>
    <w:rsid w:val="00E246FD"/>
    <w:rsid w:val="00E62CF6"/>
    <w:rsid w:val="00E9205A"/>
    <w:rsid w:val="00F2052B"/>
    <w:rsid w:val="00F936B3"/>
    <w:rsid w:val="00FC035B"/>
    <w:rsid w:val="00FD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21D181-765F-4478-88D8-783A7574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04CDA"/>
    <w:pPr>
      <w:spacing w:before="240" w:after="240" w:line="240" w:lineRule="auto"/>
      <w:ind w:right="4309"/>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uiPriority w:val="1"/>
    <w:rsid w:val="00C04CDA"/>
    <w:rPr>
      <w:rFonts w:ascii="Times New Roman" w:eastAsia="Times New Roman" w:hAnsi="Times New Roman" w:cs="Times New Roman"/>
      <w:sz w:val="24"/>
      <w:szCs w:val="20"/>
      <w:lang w:eastAsia="ru-RU"/>
    </w:rPr>
  </w:style>
  <w:style w:type="paragraph" w:customStyle="1" w:styleId="ConsPlusNormal">
    <w:name w:val="ConsPlusNormal"/>
    <w:link w:val="ConsPlusNormal0"/>
    <w:qFormat/>
    <w:rsid w:val="00C04C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C04CDA"/>
    <w:rPr>
      <w:rFonts w:ascii="Arial" w:eastAsia="Times New Roman" w:hAnsi="Arial" w:cs="Arial"/>
      <w:sz w:val="20"/>
      <w:szCs w:val="20"/>
      <w:lang w:eastAsia="ru-RU"/>
    </w:rPr>
  </w:style>
  <w:style w:type="paragraph" w:styleId="a5">
    <w:name w:val="List Paragraph"/>
    <w:basedOn w:val="a"/>
    <w:uiPriority w:val="34"/>
    <w:qFormat/>
    <w:rsid w:val="00C04CDA"/>
    <w:pPr>
      <w:spacing w:after="200" w:line="276" w:lineRule="auto"/>
      <w:ind w:left="720"/>
      <w:contextualSpacing/>
    </w:pPr>
    <w:rPr>
      <w:rFonts w:ascii="Calibri" w:eastAsia="Calibri" w:hAnsi="Calibri" w:cs="Times New Roman"/>
    </w:rPr>
  </w:style>
  <w:style w:type="character" w:styleId="a6">
    <w:name w:val="Hyperlink"/>
    <w:rsid w:val="00365A8E"/>
    <w:rPr>
      <w:color w:val="0000FF"/>
      <w:u w:val="single"/>
    </w:rPr>
  </w:style>
  <w:style w:type="paragraph" w:styleId="a7">
    <w:name w:val="header"/>
    <w:basedOn w:val="a"/>
    <w:link w:val="a8"/>
    <w:uiPriority w:val="99"/>
    <w:unhideWhenUsed/>
    <w:rsid w:val="008679D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679DE"/>
  </w:style>
  <w:style w:type="paragraph" w:styleId="a9">
    <w:name w:val="footer"/>
    <w:basedOn w:val="a"/>
    <w:link w:val="aa"/>
    <w:uiPriority w:val="99"/>
    <w:unhideWhenUsed/>
    <w:rsid w:val="008679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79DE"/>
  </w:style>
  <w:style w:type="table" w:styleId="ab">
    <w:name w:val="Table Grid"/>
    <w:basedOn w:val="a1"/>
    <w:uiPriority w:val="39"/>
    <w:rsid w:val="00740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7073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DD01BA"/>
    <w:pPr>
      <w:spacing w:after="0" w:line="240" w:lineRule="auto"/>
    </w:pPr>
    <w:rPr>
      <w:rFonts w:ascii="Arial" w:hAnsi="Arial" w:cs="Arial"/>
      <w:sz w:val="18"/>
      <w:szCs w:val="18"/>
    </w:rPr>
  </w:style>
  <w:style w:type="character" w:customStyle="1" w:styleId="ae">
    <w:name w:val="Текст выноски Знак"/>
    <w:basedOn w:val="a0"/>
    <w:link w:val="ad"/>
    <w:uiPriority w:val="99"/>
    <w:semiHidden/>
    <w:rsid w:val="00DD01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6018">
      <w:bodyDiv w:val="1"/>
      <w:marLeft w:val="0"/>
      <w:marRight w:val="0"/>
      <w:marTop w:val="0"/>
      <w:marBottom w:val="0"/>
      <w:divBdr>
        <w:top w:val="none" w:sz="0" w:space="0" w:color="auto"/>
        <w:left w:val="none" w:sz="0" w:space="0" w:color="auto"/>
        <w:bottom w:val="none" w:sz="0" w:space="0" w:color="auto"/>
        <w:right w:val="none" w:sz="0" w:space="0" w:color="auto"/>
      </w:divBdr>
    </w:div>
    <w:div w:id="19480150">
      <w:bodyDiv w:val="1"/>
      <w:marLeft w:val="0"/>
      <w:marRight w:val="0"/>
      <w:marTop w:val="0"/>
      <w:marBottom w:val="0"/>
      <w:divBdr>
        <w:top w:val="none" w:sz="0" w:space="0" w:color="auto"/>
        <w:left w:val="none" w:sz="0" w:space="0" w:color="auto"/>
        <w:bottom w:val="none" w:sz="0" w:space="0" w:color="auto"/>
        <w:right w:val="none" w:sz="0" w:space="0" w:color="auto"/>
      </w:divBdr>
    </w:div>
    <w:div w:id="514273377">
      <w:bodyDiv w:val="1"/>
      <w:marLeft w:val="0"/>
      <w:marRight w:val="0"/>
      <w:marTop w:val="0"/>
      <w:marBottom w:val="0"/>
      <w:divBdr>
        <w:top w:val="none" w:sz="0" w:space="0" w:color="auto"/>
        <w:left w:val="none" w:sz="0" w:space="0" w:color="auto"/>
        <w:bottom w:val="none" w:sz="0" w:space="0" w:color="auto"/>
        <w:right w:val="none" w:sz="0" w:space="0" w:color="auto"/>
      </w:divBdr>
    </w:div>
    <w:div w:id="567033116">
      <w:bodyDiv w:val="1"/>
      <w:marLeft w:val="0"/>
      <w:marRight w:val="0"/>
      <w:marTop w:val="0"/>
      <w:marBottom w:val="0"/>
      <w:divBdr>
        <w:top w:val="none" w:sz="0" w:space="0" w:color="auto"/>
        <w:left w:val="none" w:sz="0" w:space="0" w:color="auto"/>
        <w:bottom w:val="none" w:sz="0" w:space="0" w:color="auto"/>
        <w:right w:val="none" w:sz="0" w:space="0" w:color="auto"/>
      </w:divBdr>
    </w:div>
    <w:div w:id="742875773">
      <w:bodyDiv w:val="1"/>
      <w:marLeft w:val="0"/>
      <w:marRight w:val="0"/>
      <w:marTop w:val="0"/>
      <w:marBottom w:val="0"/>
      <w:divBdr>
        <w:top w:val="none" w:sz="0" w:space="0" w:color="auto"/>
        <w:left w:val="none" w:sz="0" w:space="0" w:color="auto"/>
        <w:bottom w:val="none" w:sz="0" w:space="0" w:color="auto"/>
        <w:right w:val="none" w:sz="0" w:space="0" w:color="auto"/>
      </w:divBdr>
    </w:div>
    <w:div w:id="786580150">
      <w:bodyDiv w:val="1"/>
      <w:marLeft w:val="0"/>
      <w:marRight w:val="0"/>
      <w:marTop w:val="0"/>
      <w:marBottom w:val="0"/>
      <w:divBdr>
        <w:top w:val="none" w:sz="0" w:space="0" w:color="auto"/>
        <w:left w:val="none" w:sz="0" w:space="0" w:color="auto"/>
        <w:bottom w:val="none" w:sz="0" w:space="0" w:color="auto"/>
        <w:right w:val="none" w:sz="0" w:space="0" w:color="auto"/>
      </w:divBdr>
    </w:div>
    <w:div w:id="1012029336">
      <w:bodyDiv w:val="1"/>
      <w:marLeft w:val="0"/>
      <w:marRight w:val="0"/>
      <w:marTop w:val="0"/>
      <w:marBottom w:val="0"/>
      <w:divBdr>
        <w:top w:val="none" w:sz="0" w:space="0" w:color="auto"/>
        <w:left w:val="none" w:sz="0" w:space="0" w:color="auto"/>
        <w:bottom w:val="none" w:sz="0" w:space="0" w:color="auto"/>
        <w:right w:val="none" w:sz="0" w:space="0" w:color="auto"/>
      </w:divBdr>
    </w:div>
    <w:div w:id="1800101910">
      <w:bodyDiv w:val="1"/>
      <w:marLeft w:val="0"/>
      <w:marRight w:val="0"/>
      <w:marTop w:val="0"/>
      <w:marBottom w:val="0"/>
      <w:divBdr>
        <w:top w:val="none" w:sz="0" w:space="0" w:color="auto"/>
        <w:left w:val="none" w:sz="0" w:space="0" w:color="auto"/>
        <w:bottom w:val="none" w:sz="0" w:space="0" w:color="auto"/>
        <w:right w:val="none" w:sz="0" w:space="0" w:color="auto"/>
      </w:divBdr>
    </w:div>
    <w:div w:id="1813938128">
      <w:bodyDiv w:val="1"/>
      <w:marLeft w:val="0"/>
      <w:marRight w:val="0"/>
      <w:marTop w:val="0"/>
      <w:marBottom w:val="0"/>
      <w:divBdr>
        <w:top w:val="none" w:sz="0" w:space="0" w:color="auto"/>
        <w:left w:val="none" w:sz="0" w:space="0" w:color="auto"/>
        <w:bottom w:val="none" w:sz="0" w:space="0" w:color="auto"/>
        <w:right w:val="none" w:sz="0" w:space="0" w:color="auto"/>
      </w:divBdr>
    </w:div>
    <w:div w:id="182238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3D2BC-0C65-46AB-B7D3-AE479BBDD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14945</Words>
  <Characters>85193</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Кучукова</dc:creator>
  <cp:keywords/>
  <dc:description/>
  <cp:lastModifiedBy>RePack by Diakov</cp:lastModifiedBy>
  <cp:revision>6</cp:revision>
  <cp:lastPrinted>2025-10-24T06:33:00Z</cp:lastPrinted>
  <dcterms:created xsi:type="dcterms:W3CDTF">2025-10-09T09:10:00Z</dcterms:created>
  <dcterms:modified xsi:type="dcterms:W3CDTF">2025-10-24T06:34:00Z</dcterms:modified>
</cp:coreProperties>
</file>